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8F" w:rsidRDefault="00FA568F" w:rsidP="00FA568F">
      <w:pPr>
        <w:pStyle w:val="Corpodetex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PARECER</w:t>
      </w: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>DA COMISSÃO PERMANENTE DE:</w:t>
      </w:r>
    </w:p>
    <w:p w:rsidR="00FA568F" w:rsidRDefault="00FA568F" w:rsidP="00FA568F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</w:p>
    <w:p w:rsidR="00FA568F" w:rsidRDefault="00FA568F" w:rsidP="00FA568F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FINANÇAS E ORÇAMENTO </w:t>
      </w:r>
    </w:p>
    <w:p w:rsidR="00FA568F" w:rsidRDefault="00FA568F" w:rsidP="00FA568F">
      <w:pPr>
        <w:pStyle w:val="Corpodetex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ind w:left="144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PROCESSO Nº 16/2021</w:t>
      </w:r>
    </w:p>
    <w:p w:rsidR="00FA568F" w:rsidRDefault="00FA568F" w:rsidP="00FA568F">
      <w:pPr>
        <w:ind w:left="144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eTC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 xml:space="preserve"> Nº 4527.989.19-8</w:t>
      </w:r>
    </w:p>
    <w:p w:rsidR="00FA568F" w:rsidRDefault="00FA568F" w:rsidP="00FA568F">
      <w:pPr>
        <w:ind w:left="3261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Parecer Prévio das contas do exercício de 2019, da Prefeitura do Município de Louveira.</w:t>
      </w:r>
    </w:p>
    <w:p w:rsidR="00FA568F" w:rsidRDefault="00FA568F" w:rsidP="00FA568F">
      <w:pPr>
        <w:pStyle w:val="Recuodecorpodetexto"/>
        <w:ind w:left="3600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pStyle w:val="Recuodecorpodetex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Em 03 de agosto de 2021 a Câmara Municipal de Louveira recebeu o pr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cesso 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eTC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 xml:space="preserve"> 4527.989.19-8,</w:t>
      </w:r>
      <w:r>
        <w:rPr>
          <w:rFonts w:ascii="Calibri" w:hAnsi="Calibri" w:cs="Calibri"/>
          <w:sz w:val="24"/>
          <w:szCs w:val="24"/>
        </w:rPr>
        <w:t xml:space="preserve"> referente </w:t>
      </w:r>
      <w:r>
        <w:rPr>
          <w:rFonts w:ascii="Calibri" w:hAnsi="Calibri" w:cs="Calibri"/>
          <w:sz w:val="24"/>
          <w:szCs w:val="24"/>
          <w:u w:val="single"/>
        </w:rPr>
        <w:t>às contas da Prefeitura Municipal de Louveira do exercício de 2019,</w:t>
      </w:r>
      <w:r>
        <w:rPr>
          <w:rFonts w:ascii="Calibri" w:hAnsi="Calibri" w:cs="Calibri"/>
          <w:sz w:val="24"/>
          <w:szCs w:val="24"/>
        </w:rPr>
        <w:t xml:space="preserve"> junto ao Tribunal de Contas de São Paulo - unidade regional de Campinas UR.3, co</w:t>
      </w:r>
      <w:r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forme comprova o documento de fl. 02, do processo nº 16/2021 , sendo o mesmo lido na 12ª Sessão Ordinária, ocorrida em 03.08.2021, ficando o processo na Secretaria à disposição de qualquer interessado e vereadores, pelo prazo regimental de 15 (quinze) dias.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Em cumprimento ao disposto no art. 80, § 2º, da </w:t>
      </w:r>
      <w:proofErr w:type="spellStart"/>
      <w:r>
        <w:rPr>
          <w:rFonts w:ascii="Calibri" w:hAnsi="Calibri" w:cs="Calibri"/>
          <w:sz w:val="24"/>
          <w:szCs w:val="24"/>
        </w:rPr>
        <w:t>L.O.M.</w:t>
      </w:r>
      <w:proofErr w:type="spellEnd"/>
      <w:r>
        <w:rPr>
          <w:rFonts w:ascii="Calibri" w:hAnsi="Calibri" w:cs="Calibri"/>
          <w:sz w:val="24"/>
          <w:szCs w:val="24"/>
        </w:rPr>
        <w:t xml:space="preserve">, foi </w:t>
      </w:r>
      <w:proofErr w:type="gramStart"/>
      <w:r>
        <w:rPr>
          <w:rFonts w:ascii="Calibri" w:hAnsi="Calibri" w:cs="Calibri"/>
          <w:sz w:val="24"/>
          <w:szCs w:val="24"/>
        </w:rPr>
        <w:t>disponibiliz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da</w:t>
      </w:r>
      <w:proofErr w:type="gramEnd"/>
      <w:r>
        <w:rPr>
          <w:rFonts w:ascii="Calibri" w:hAnsi="Calibri" w:cs="Calibri"/>
          <w:sz w:val="24"/>
          <w:szCs w:val="24"/>
        </w:rPr>
        <w:t xml:space="preserve"> à população o presente expediente, conforme faz prova a publicação na Imprensa Oficial do município de nº 1533, de 20.08.2021.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Decorrido o prazo regimental, o processo foi encaminhado a esta Comi</w:t>
      </w: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são, que o recebeu em 21 de setembro de 2021. </w:t>
      </w:r>
      <w:r>
        <w:rPr>
          <w:rFonts w:ascii="Calibri" w:hAnsi="Calibri" w:cs="Calibri"/>
          <w:sz w:val="24"/>
          <w:szCs w:val="24"/>
        </w:rPr>
        <w:tab/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O processo –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eTC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nº 4527.989.19-8 é em formato digital (enviado link para acesso), contendo os arquivos relacionados à movimentação processual, inclusive o julgamento proferido pela 1ª Câmara do Tribunal de Contas.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 Colenda 1ª Câmara do Tribunal de Contas do Estado de São Paulo </w:t>
      </w:r>
      <w:r>
        <w:rPr>
          <w:rFonts w:ascii="Calibri" w:hAnsi="Calibri" w:cs="Calibri"/>
          <w:sz w:val="24"/>
          <w:szCs w:val="24"/>
          <w:u w:val="single"/>
        </w:rPr>
        <w:t>cons</w:t>
      </w:r>
      <w:r>
        <w:rPr>
          <w:rFonts w:ascii="Calibri" w:hAnsi="Calibri" w:cs="Calibri"/>
          <w:sz w:val="24"/>
          <w:szCs w:val="24"/>
          <w:u w:val="single"/>
        </w:rPr>
        <w:t>i</w:t>
      </w:r>
      <w:r>
        <w:rPr>
          <w:rFonts w:ascii="Calibri" w:hAnsi="Calibri" w:cs="Calibri"/>
          <w:sz w:val="24"/>
          <w:szCs w:val="24"/>
          <w:u w:val="single"/>
        </w:rPr>
        <w:t>derou as contas aprovadas</w:t>
      </w:r>
      <w:r>
        <w:rPr>
          <w:rFonts w:ascii="Calibri" w:hAnsi="Calibri" w:cs="Calibri"/>
          <w:sz w:val="24"/>
          <w:szCs w:val="24"/>
        </w:rPr>
        <w:t xml:space="preserve">, emitindo parecer nesse sentido, conforme documentos acostados a este processo.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É o relatório.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DO MÉRITO: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 Comissão Permanente de Finanças e Orçamento, após análise das co</w:t>
      </w:r>
      <w:r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tas do exercício de 2019 da Prefeitura e do parecer prévio do Egrégio Tribunal de Contas do E</w:t>
      </w: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tado de São Paulo, passa a expor suas razões e ao final opinar em relação às contas do exercício de 2019, como abaixo segue: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Considerando que as impropriedades pontuadas no relatório técnico do Tribunal de Contas do Estado de São Paulo, não são falhas que apresentam gravidade suficiente para comprometer as contas da Administração, e foram rebatidas pela Prefeitura e, na sua ma</w:t>
      </w: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oria, foram aceitas pelo Egrégio Tribunal de Contas do Estado de São Paulo.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Considerando que as impropriedades mencionadas no relatório do Trib</w:t>
      </w:r>
      <w:r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nal de Contas serão objeto de recomendação ao Executivo, através de ofício onde, dentre as 29 pontuações de irregularidades, destacamos: </w:t>
      </w:r>
      <w:r>
        <w:rPr>
          <w:rFonts w:ascii="Calibri" w:hAnsi="Calibri" w:cs="Calibri"/>
          <w:b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 xml:space="preserve"> falta de aperfeiçoamento do sistema de Controle Interno, devido </w:t>
      </w: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precariedade da atribuição da função e à generalidade dos relatórios emitidos, desatendendo aos preceitos dos </w:t>
      </w:r>
      <w:proofErr w:type="spellStart"/>
      <w:r>
        <w:rPr>
          <w:rFonts w:ascii="Calibri" w:hAnsi="Calibri" w:cs="Calibri"/>
          <w:sz w:val="24"/>
          <w:szCs w:val="24"/>
        </w:rPr>
        <w:t>arts</w:t>
      </w:r>
      <w:proofErr w:type="spellEnd"/>
      <w:r>
        <w:rPr>
          <w:rFonts w:ascii="Calibri" w:hAnsi="Calibri" w:cs="Calibri"/>
          <w:sz w:val="24"/>
          <w:szCs w:val="24"/>
        </w:rPr>
        <w:t xml:space="preserve">. 31 e 74 da CF, assim como desatendendo ao comunicado do SDG nº 35/2015; </w:t>
      </w:r>
      <w:r>
        <w:rPr>
          <w:rFonts w:ascii="Calibri" w:hAnsi="Calibri" w:cs="Calibri"/>
          <w:b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 xml:space="preserve"> ausência de estudos </w:t>
      </w:r>
      <w:r>
        <w:rPr>
          <w:rFonts w:asciiTheme="minorHAnsi" w:hAnsiTheme="minorHAnsi" w:cs="Calibri"/>
          <w:sz w:val="24"/>
          <w:szCs w:val="24"/>
        </w:rPr>
        <w:t xml:space="preserve">técnicos e jurídicos para a reestruturação dos cargos de provimento em comissão </w:t>
      </w:r>
      <w:r>
        <w:rPr>
          <w:rFonts w:asciiTheme="minorHAnsi" w:hAnsiTheme="minorHAnsi"/>
          <w:sz w:val="24"/>
          <w:szCs w:val="24"/>
        </w:rPr>
        <w:t>com vistas à identificação das atribuições e requisitos para prov</w:t>
      </w:r>
      <w:r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mento dos cargos em comissão, cuidando para que estes efetivamente se caracterizem como de chefia, assessoramento ou direção, observada a exigência de conhecimentos técnicos especial</w:t>
      </w:r>
      <w:r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lastRenderedPageBreak/>
        <w:t xml:space="preserve">zados compatíveis com a excepcionalidade dessas atividades; </w:t>
      </w:r>
      <w:r>
        <w:rPr>
          <w:rFonts w:asciiTheme="minorHAnsi" w:hAnsiTheme="minorHAnsi"/>
          <w:b/>
          <w:sz w:val="24"/>
          <w:szCs w:val="24"/>
        </w:rPr>
        <w:t xml:space="preserve">c) </w:t>
      </w:r>
      <w:r>
        <w:rPr>
          <w:rFonts w:ascii="Calibri" w:hAnsi="Calibri" w:cs="Calibri"/>
          <w:sz w:val="24"/>
          <w:szCs w:val="24"/>
        </w:rPr>
        <w:t>imóveis municipais sem AVCB,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 educação e saúd</w:t>
      </w:r>
      <w:r>
        <w:rPr>
          <w:rFonts w:ascii="Calibri" w:hAnsi="Calibri" w:cs="Calibri"/>
          <w:i/>
          <w:sz w:val="24"/>
          <w:szCs w:val="24"/>
        </w:rPr>
        <w:t xml:space="preserve">e, </w:t>
      </w:r>
      <w:r>
        <w:rPr>
          <w:rFonts w:ascii="Calibri" w:hAnsi="Calibri" w:cs="Calibri"/>
          <w:sz w:val="24"/>
          <w:szCs w:val="24"/>
        </w:rPr>
        <w:t>em total desrespeito ao caput do art. 37 da CF dentre outras legislações pertinentes</w:t>
      </w:r>
      <w:r>
        <w:rPr>
          <w:rFonts w:ascii="Calibri" w:hAnsi="Calibri" w:cs="Calibri"/>
          <w:i/>
          <w:sz w:val="24"/>
          <w:szCs w:val="24"/>
        </w:rPr>
        <w:t xml:space="preserve">; </w:t>
      </w:r>
      <w:r>
        <w:rPr>
          <w:rFonts w:ascii="Calibri" w:hAnsi="Calibri" w:cs="Calibri"/>
          <w:b/>
          <w:sz w:val="24"/>
          <w:szCs w:val="24"/>
        </w:rPr>
        <w:t xml:space="preserve">d) </w:t>
      </w:r>
      <w:r>
        <w:rPr>
          <w:rFonts w:ascii="Calibri" w:hAnsi="Calibri" w:cs="Calibri"/>
          <w:sz w:val="24"/>
          <w:szCs w:val="24"/>
        </w:rPr>
        <w:t xml:space="preserve">necessidade de rever a execução de horas extraordinárias, assim como maior controle das férias, de modo a evitar acúmulos com mais de 60 dias; </w:t>
      </w:r>
      <w:r>
        <w:rPr>
          <w:rFonts w:ascii="Calibri" w:hAnsi="Calibri" w:cs="Calibri"/>
          <w:b/>
          <w:sz w:val="24"/>
          <w:szCs w:val="24"/>
        </w:rPr>
        <w:t>e)</w:t>
      </w:r>
      <w:r>
        <w:rPr>
          <w:rFonts w:ascii="Calibri" w:hAnsi="Calibri" w:cs="Calibri"/>
          <w:sz w:val="24"/>
          <w:szCs w:val="24"/>
        </w:rPr>
        <w:t xml:space="preserve"> diversos itens da Lei de Acesso à Informação e da Lei de Responsabilidade Fiscal que ainda não foram atendidos</w:t>
      </w:r>
      <w:r>
        <w:rPr>
          <w:rFonts w:ascii="Calibri" w:hAnsi="Calibri" w:cs="Calibri"/>
          <w:i/>
          <w:sz w:val="24"/>
          <w:szCs w:val="24"/>
        </w:rPr>
        <w:t xml:space="preserve">; </w:t>
      </w:r>
      <w:r>
        <w:rPr>
          <w:rFonts w:ascii="Calibri" w:hAnsi="Calibri" w:cs="Calibri"/>
          <w:b/>
          <w:i/>
          <w:sz w:val="24"/>
          <w:szCs w:val="24"/>
        </w:rPr>
        <w:t>f)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gamento de encargos previdenciários e outras despesas com atraso, ensejando para o munic</w:t>
      </w:r>
      <w:r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pio o pagamento de multas e juros, ou seja, despesas impróprias e antieconômicas sem justif</w:t>
      </w: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cativa, o que acarretou </w:t>
      </w:r>
      <w:proofErr w:type="spellStart"/>
      <w:r>
        <w:rPr>
          <w:rFonts w:ascii="Calibri" w:hAnsi="Calibri" w:cs="Calibri"/>
          <w:sz w:val="24"/>
          <w:szCs w:val="24"/>
        </w:rPr>
        <w:t>oneração</w:t>
      </w:r>
      <w:proofErr w:type="spellEnd"/>
      <w:r>
        <w:rPr>
          <w:rFonts w:ascii="Calibri" w:hAnsi="Calibri" w:cs="Calibri"/>
          <w:sz w:val="24"/>
          <w:szCs w:val="24"/>
        </w:rPr>
        <w:t xml:space="preserve"> indevida aos cofres públicos, sem que a Administração toma</w:t>
      </w: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se providências necessárias, como abertura de sindicância, para apurar eventual responsabil</w:t>
      </w:r>
      <w:r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dade; dentre outras ocorrências.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Considerando que algumas ocorrências já foram pontuadas nas contas de 2018, portanto, reiteradas algumas inocorrências, como </w:t>
      </w:r>
      <w:proofErr w:type="gramStart"/>
      <w:r>
        <w:rPr>
          <w:rFonts w:ascii="Calibri" w:hAnsi="Calibri" w:cs="Calibri"/>
          <w:sz w:val="24"/>
          <w:szCs w:val="24"/>
        </w:rPr>
        <w:t>por exemplo</w:t>
      </w:r>
      <w:proofErr w:type="gramEnd"/>
      <w:r>
        <w:rPr>
          <w:rFonts w:ascii="Calibri" w:hAnsi="Calibri" w:cs="Calibri"/>
          <w:sz w:val="24"/>
          <w:szCs w:val="24"/>
        </w:rPr>
        <w:t xml:space="preserve"> (ausência de AVCB nos imóveis da educação e saúde, falta de controle da execução de horas extraordinárias e atraso no envio de dados ao Sistema </w:t>
      </w:r>
      <w:proofErr w:type="spellStart"/>
      <w:r>
        <w:rPr>
          <w:rFonts w:ascii="Calibri" w:hAnsi="Calibri" w:cs="Calibri"/>
          <w:sz w:val="24"/>
          <w:szCs w:val="24"/>
        </w:rPr>
        <w:t>Audesp</w:t>
      </w:r>
      <w:proofErr w:type="spellEnd"/>
      <w:r>
        <w:rPr>
          <w:rFonts w:ascii="Calibri" w:hAnsi="Calibri" w:cs="Calibri"/>
          <w:sz w:val="24"/>
          <w:szCs w:val="24"/>
        </w:rPr>
        <w:t>).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Considerando que apesar do acima relatado o Tribunal de Contas não constatou óbices intransponíveis à emissão de parecer favorável pelo Tribunal de Contas. 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5.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Considerando que o parecer prévio foi pela aprovação das contas, tendo em vista que a Administração aplicou os percentuais mínimos exigidos pela Constituição Fed</w:t>
      </w:r>
      <w:r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ral, ou seja, 32,33% na Educação e 20,17% na Saúde, assim como cumpriu a ordem cronológica dos pagamentos dos precatórios judiciais e o limite de repasse à Câmara Municipal.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Por todo o acima exposto, esta Comissão, por dois votos favoráveis e um contrário, </w:t>
      </w:r>
      <w:r>
        <w:rPr>
          <w:rFonts w:ascii="Calibri" w:hAnsi="Calibri" w:cs="Calibri"/>
          <w:sz w:val="24"/>
          <w:szCs w:val="24"/>
          <w:u w:val="single"/>
        </w:rPr>
        <w:t>opina pelo acolhimento do parecer prévio do Tribunal de Contas que propõe a apr</w:t>
      </w:r>
      <w:r>
        <w:rPr>
          <w:rFonts w:ascii="Calibri" w:hAnsi="Calibri" w:cs="Calibri"/>
          <w:sz w:val="24"/>
          <w:szCs w:val="24"/>
          <w:u w:val="single"/>
        </w:rPr>
        <w:t>o</w:t>
      </w:r>
      <w:r>
        <w:rPr>
          <w:rFonts w:ascii="Calibri" w:hAnsi="Calibri" w:cs="Calibri"/>
          <w:sz w:val="24"/>
          <w:szCs w:val="24"/>
          <w:u w:val="single"/>
        </w:rPr>
        <w:t>vação das contas de 2019, da Prefeitura de Louveira</w:t>
      </w:r>
      <w:r>
        <w:rPr>
          <w:rFonts w:ascii="Calibri" w:hAnsi="Calibri" w:cs="Calibri"/>
          <w:sz w:val="24"/>
          <w:szCs w:val="24"/>
        </w:rPr>
        <w:t>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 Comissão apresenta, em anexo, o Projeto de Decreto Legislativo di</w:t>
      </w: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pondo sobre a aprovação das contas anuais da Prefeitura de Louveira, referentes ao exercício financeiro de 2019, acompanhando o parecer </w:t>
      </w:r>
      <w:proofErr w:type="gramStart"/>
      <w:r>
        <w:rPr>
          <w:rFonts w:ascii="Calibri" w:hAnsi="Calibri" w:cs="Calibri"/>
          <w:sz w:val="24"/>
          <w:szCs w:val="24"/>
        </w:rPr>
        <w:t>prévio do Tribunal de Contas do Estado de São Paulo, ressalvadas</w:t>
      </w:r>
      <w:proofErr w:type="gramEnd"/>
      <w:r>
        <w:rPr>
          <w:rFonts w:ascii="Calibri" w:hAnsi="Calibri" w:cs="Calibri"/>
          <w:sz w:val="24"/>
          <w:szCs w:val="24"/>
        </w:rPr>
        <w:t xml:space="preserve"> as inocorrências pontuadas neste parecer.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sz w:val="24"/>
          <w:szCs w:val="24"/>
        </w:rPr>
        <w:t>8</w:t>
      </w:r>
      <w:proofErr w:type="gramEnd"/>
      <w:r>
        <w:rPr>
          <w:rFonts w:ascii="Calibri" w:hAnsi="Calibri" w:cs="Calibri"/>
          <w:sz w:val="24"/>
          <w:szCs w:val="24"/>
        </w:rPr>
        <w:t xml:space="preserve">  de outubro  de 2021.</w:t>
      </w:r>
    </w:p>
    <w:p w:rsidR="00FA568F" w:rsidRDefault="00FA568F" w:rsidP="00FA568F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COMISSÃO PERMANENTE DE FINANÇAS E ORÇAMENTO: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FA568F" w:rsidRDefault="00FA568F" w:rsidP="00FA568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Antônio Marcos de Oliveira Ferreira________________________________</w:t>
      </w:r>
    </w:p>
    <w:p w:rsidR="00FA568F" w:rsidRDefault="00FA568F" w:rsidP="00FA56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Fábio André de Souza </w:t>
      </w:r>
      <w:proofErr w:type="spellStart"/>
      <w:r>
        <w:rPr>
          <w:rFonts w:ascii="Calibri" w:hAnsi="Calibri" w:cs="Calibri"/>
          <w:b/>
          <w:sz w:val="24"/>
          <w:szCs w:val="24"/>
        </w:rPr>
        <w:t>Borriero</w:t>
      </w:r>
      <w:proofErr w:type="spellEnd"/>
      <w:r>
        <w:rPr>
          <w:rFonts w:ascii="Calibri" w:hAnsi="Calibri" w:cs="Calibri"/>
          <w:b/>
          <w:sz w:val="24"/>
          <w:szCs w:val="24"/>
        </w:rPr>
        <w:t>____________________________________</w:t>
      </w:r>
    </w:p>
    <w:p w:rsidR="00FA568F" w:rsidRDefault="00FA568F" w:rsidP="00FA568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Vice-Presidente</w:t>
      </w:r>
    </w:p>
    <w:p w:rsidR="00FA568F" w:rsidRDefault="00FA568F" w:rsidP="00FA568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A568F" w:rsidRDefault="00FA568F" w:rsidP="00FA568F">
      <w:pPr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Claudenildo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Gomes da Cruz___ _____________________________________</w:t>
      </w:r>
    </w:p>
    <w:p w:rsidR="00FA568F" w:rsidRDefault="00FA568F" w:rsidP="00FA568F">
      <w:pPr>
        <w:jc w:val="both"/>
        <w:rPr>
          <w:szCs w:val="24"/>
        </w:rPr>
      </w:pPr>
      <w:r>
        <w:rPr>
          <w:rFonts w:ascii="Calibri" w:hAnsi="Calibri" w:cs="Calibri"/>
          <w:sz w:val="24"/>
          <w:szCs w:val="24"/>
        </w:rPr>
        <w:t>Membro</w:t>
      </w:r>
    </w:p>
    <w:p w:rsidR="00FA568F" w:rsidRDefault="00FA568F" w:rsidP="00FA568F"/>
    <w:p w:rsidR="00FA568F" w:rsidRDefault="00FA568F" w:rsidP="00FA568F"/>
    <w:p w:rsidR="00F643BC" w:rsidRPr="00FA568F" w:rsidRDefault="00F643BC" w:rsidP="00FA568F">
      <w:pPr>
        <w:rPr>
          <w:szCs w:val="24"/>
        </w:rPr>
      </w:pPr>
    </w:p>
    <w:sectPr w:rsidR="00F643BC" w:rsidRPr="00FA568F" w:rsidSect="006B2B59">
      <w:headerReference w:type="default" r:id="rId8"/>
      <w:footerReference w:type="default" r:id="rId9"/>
      <w:pgSz w:w="12242" w:h="15842" w:code="1"/>
      <w:pgMar w:top="1701" w:right="1134" w:bottom="1134" w:left="1701" w:header="0" w:footer="0" w:gutter="0"/>
      <w:pgNumType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13" w:rsidRDefault="007E4413" w:rsidP="007E4413">
      <w:r>
        <w:separator/>
      </w:r>
    </w:p>
  </w:endnote>
  <w:endnote w:type="continuationSeparator" w:id="0">
    <w:p w:rsidR="007E4413" w:rsidRDefault="007E4413" w:rsidP="007E4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D3" w:rsidRPr="006B2B59" w:rsidRDefault="00341FD3">
    <w:pPr>
      <w:pStyle w:val="Rodap"/>
      <w:jc w:val="center"/>
    </w:pPr>
  </w:p>
  <w:p w:rsidR="00341FD3" w:rsidRDefault="00341FD3" w:rsidP="00CC26E8">
    <w:pPr>
      <w:pStyle w:val="Rodap"/>
      <w:tabs>
        <w:tab w:val="clear" w:pos="4320"/>
        <w:tab w:val="clear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13" w:rsidRDefault="007E4413" w:rsidP="007E4413">
      <w:r>
        <w:separator/>
      </w:r>
    </w:p>
  </w:footnote>
  <w:footnote w:type="continuationSeparator" w:id="0">
    <w:p w:rsidR="007E4413" w:rsidRDefault="007E4413" w:rsidP="007E4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D3" w:rsidRDefault="00FA568F" w:rsidP="00F34A19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-305435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9354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1FD3" w:rsidRDefault="00FA568F" w:rsidP="00BA62BD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 w:rsidRPr="00B4339E">
      <w:rPr>
        <w:rFonts w:ascii="Calibri" w:hAnsi="Calibri"/>
        <w:b/>
        <w:sz w:val="40"/>
        <w:szCs w:val="40"/>
      </w:rPr>
      <w:t>CÂMARA  MUNICIPAL  DE  LOUVEIRA</w:t>
    </w:r>
  </w:p>
  <w:p w:rsidR="00341FD3" w:rsidRPr="00AD6589" w:rsidRDefault="00FA568F" w:rsidP="00BF4A1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  <w:u w:val="none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341FD3" w:rsidRDefault="00FA568F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AA0"/>
    <w:multiLevelType w:val="hybridMultilevel"/>
    <w:tmpl w:val="C944D714"/>
    <w:lvl w:ilvl="0" w:tplc="F48EA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D8C584" w:tentative="1">
      <w:start w:val="1"/>
      <w:numFmt w:val="lowerLetter"/>
      <w:lvlText w:val="%2."/>
      <w:lvlJc w:val="left"/>
      <w:pPr>
        <w:ind w:left="1440" w:hanging="360"/>
      </w:pPr>
    </w:lvl>
    <w:lvl w:ilvl="2" w:tplc="D090A368" w:tentative="1">
      <w:start w:val="1"/>
      <w:numFmt w:val="lowerRoman"/>
      <w:lvlText w:val="%3."/>
      <w:lvlJc w:val="right"/>
      <w:pPr>
        <w:ind w:left="2160" w:hanging="180"/>
      </w:pPr>
    </w:lvl>
    <w:lvl w:ilvl="3" w:tplc="62C80A74" w:tentative="1">
      <w:start w:val="1"/>
      <w:numFmt w:val="decimal"/>
      <w:lvlText w:val="%4."/>
      <w:lvlJc w:val="left"/>
      <w:pPr>
        <w:ind w:left="2880" w:hanging="360"/>
      </w:pPr>
    </w:lvl>
    <w:lvl w:ilvl="4" w:tplc="3D80C8AA" w:tentative="1">
      <w:start w:val="1"/>
      <w:numFmt w:val="lowerLetter"/>
      <w:lvlText w:val="%5."/>
      <w:lvlJc w:val="left"/>
      <w:pPr>
        <w:ind w:left="3600" w:hanging="360"/>
      </w:pPr>
    </w:lvl>
    <w:lvl w:ilvl="5" w:tplc="94C8203C" w:tentative="1">
      <w:start w:val="1"/>
      <w:numFmt w:val="lowerRoman"/>
      <w:lvlText w:val="%6."/>
      <w:lvlJc w:val="right"/>
      <w:pPr>
        <w:ind w:left="4320" w:hanging="180"/>
      </w:pPr>
    </w:lvl>
    <w:lvl w:ilvl="6" w:tplc="E93EAB06" w:tentative="1">
      <w:start w:val="1"/>
      <w:numFmt w:val="decimal"/>
      <w:lvlText w:val="%7."/>
      <w:lvlJc w:val="left"/>
      <w:pPr>
        <w:ind w:left="5040" w:hanging="360"/>
      </w:pPr>
    </w:lvl>
    <w:lvl w:ilvl="7" w:tplc="839A2D10" w:tentative="1">
      <w:start w:val="1"/>
      <w:numFmt w:val="lowerLetter"/>
      <w:lvlText w:val="%8."/>
      <w:lvlJc w:val="left"/>
      <w:pPr>
        <w:ind w:left="5760" w:hanging="360"/>
      </w:pPr>
    </w:lvl>
    <w:lvl w:ilvl="8" w:tplc="37366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12"/>
    <w:multiLevelType w:val="hybridMultilevel"/>
    <w:tmpl w:val="B3E2780C"/>
    <w:lvl w:ilvl="0" w:tplc="0EC87B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2EA8B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7CA3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0C99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42F1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4CDD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6279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94C67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348CD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105A9"/>
    <w:multiLevelType w:val="hybridMultilevel"/>
    <w:tmpl w:val="F914FC96"/>
    <w:lvl w:ilvl="0" w:tplc="7D98D7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F0EC008" w:tentative="1">
      <w:start w:val="1"/>
      <w:numFmt w:val="lowerLetter"/>
      <w:lvlText w:val="%2."/>
      <w:lvlJc w:val="left"/>
      <w:pPr>
        <w:ind w:left="1506" w:hanging="360"/>
      </w:pPr>
    </w:lvl>
    <w:lvl w:ilvl="2" w:tplc="90466150" w:tentative="1">
      <w:start w:val="1"/>
      <w:numFmt w:val="lowerRoman"/>
      <w:lvlText w:val="%3."/>
      <w:lvlJc w:val="right"/>
      <w:pPr>
        <w:ind w:left="2226" w:hanging="180"/>
      </w:pPr>
    </w:lvl>
    <w:lvl w:ilvl="3" w:tplc="A3B854BC" w:tentative="1">
      <w:start w:val="1"/>
      <w:numFmt w:val="decimal"/>
      <w:lvlText w:val="%4."/>
      <w:lvlJc w:val="left"/>
      <w:pPr>
        <w:ind w:left="2946" w:hanging="360"/>
      </w:pPr>
    </w:lvl>
    <w:lvl w:ilvl="4" w:tplc="32240CAA" w:tentative="1">
      <w:start w:val="1"/>
      <w:numFmt w:val="lowerLetter"/>
      <w:lvlText w:val="%5."/>
      <w:lvlJc w:val="left"/>
      <w:pPr>
        <w:ind w:left="3666" w:hanging="360"/>
      </w:pPr>
    </w:lvl>
    <w:lvl w:ilvl="5" w:tplc="271A9E38" w:tentative="1">
      <w:start w:val="1"/>
      <w:numFmt w:val="lowerRoman"/>
      <w:lvlText w:val="%6."/>
      <w:lvlJc w:val="right"/>
      <w:pPr>
        <w:ind w:left="4386" w:hanging="180"/>
      </w:pPr>
    </w:lvl>
    <w:lvl w:ilvl="6" w:tplc="37AC4460" w:tentative="1">
      <w:start w:val="1"/>
      <w:numFmt w:val="decimal"/>
      <w:lvlText w:val="%7."/>
      <w:lvlJc w:val="left"/>
      <w:pPr>
        <w:ind w:left="5106" w:hanging="360"/>
      </w:pPr>
    </w:lvl>
    <w:lvl w:ilvl="7" w:tplc="A8FEAD1C" w:tentative="1">
      <w:start w:val="1"/>
      <w:numFmt w:val="lowerLetter"/>
      <w:lvlText w:val="%8."/>
      <w:lvlJc w:val="left"/>
      <w:pPr>
        <w:ind w:left="5826" w:hanging="360"/>
      </w:pPr>
    </w:lvl>
    <w:lvl w:ilvl="8" w:tplc="813EAAB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B51BD2"/>
    <w:multiLevelType w:val="hybridMultilevel"/>
    <w:tmpl w:val="B3E2780C"/>
    <w:lvl w:ilvl="0" w:tplc="BB60E8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9763B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A8058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D0D8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04A60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EEA3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42C04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48A6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FC5A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5575F"/>
    <w:multiLevelType w:val="hybridMultilevel"/>
    <w:tmpl w:val="28F0D0E4"/>
    <w:lvl w:ilvl="0" w:tplc="65468A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87213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2E60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5A73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0ECAD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44C8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C220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C4D8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2028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54A5E"/>
    <w:multiLevelType w:val="hybridMultilevel"/>
    <w:tmpl w:val="E5F43F38"/>
    <w:lvl w:ilvl="0" w:tplc="76F619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FD6026C" w:tentative="1">
      <w:start w:val="1"/>
      <w:numFmt w:val="lowerLetter"/>
      <w:lvlText w:val="%2."/>
      <w:lvlJc w:val="left"/>
      <w:pPr>
        <w:ind w:left="1440" w:hanging="360"/>
      </w:pPr>
    </w:lvl>
    <w:lvl w:ilvl="2" w:tplc="310E534A" w:tentative="1">
      <w:start w:val="1"/>
      <w:numFmt w:val="lowerRoman"/>
      <w:lvlText w:val="%3."/>
      <w:lvlJc w:val="right"/>
      <w:pPr>
        <w:ind w:left="2160" w:hanging="180"/>
      </w:pPr>
    </w:lvl>
    <w:lvl w:ilvl="3" w:tplc="CF56CB84" w:tentative="1">
      <w:start w:val="1"/>
      <w:numFmt w:val="decimal"/>
      <w:lvlText w:val="%4."/>
      <w:lvlJc w:val="left"/>
      <w:pPr>
        <w:ind w:left="2880" w:hanging="360"/>
      </w:pPr>
    </w:lvl>
    <w:lvl w:ilvl="4" w:tplc="1376DD9A" w:tentative="1">
      <w:start w:val="1"/>
      <w:numFmt w:val="lowerLetter"/>
      <w:lvlText w:val="%5."/>
      <w:lvlJc w:val="left"/>
      <w:pPr>
        <w:ind w:left="3600" w:hanging="360"/>
      </w:pPr>
    </w:lvl>
    <w:lvl w:ilvl="5" w:tplc="1FAAFCB0" w:tentative="1">
      <w:start w:val="1"/>
      <w:numFmt w:val="lowerRoman"/>
      <w:lvlText w:val="%6."/>
      <w:lvlJc w:val="right"/>
      <w:pPr>
        <w:ind w:left="4320" w:hanging="180"/>
      </w:pPr>
    </w:lvl>
    <w:lvl w:ilvl="6" w:tplc="74A8F688" w:tentative="1">
      <w:start w:val="1"/>
      <w:numFmt w:val="decimal"/>
      <w:lvlText w:val="%7."/>
      <w:lvlJc w:val="left"/>
      <w:pPr>
        <w:ind w:left="5040" w:hanging="360"/>
      </w:pPr>
    </w:lvl>
    <w:lvl w:ilvl="7" w:tplc="5BB0E604" w:tentative="1">
      <w:start w:val="1"/>
      <w:numFmt w:val="lowerLetter"/>
      <w:lvlText w:val="%8."/>
      <w:lvlJc w:val="left"/>
      <w:pPr>
        <w:ind w:left="5760" w:hanging="360"/>
      </w:pPr>
    </w:lvl>
    <w:lvl w:ilvl="8" w:tplc="A90A5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3CC7"/>
    <w:multiLevelType w:val="hybridMultilevel"/>
    <w:tmpl w:val="A18C16FA"/>
    <w:lvl w:ilvl="0" w:tplc="ED488B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D8C1874" w:tentative="1">
      <w:start w:val="1"/>
      <w:numFmt w:val="lowerLetter"/>
      <w:lvlText w:val="%2."/>
      <w:lvlJc w:val="left"/>
      <w:pPr>
        <w:ind w:left="1440" w:hanging="360"/>
      </w:pPr>
    </w:lvl>
    <w:lvl w:ilvl="2" w:tplc="7D06DF16" w:tentative="1">
      <w:start w:val="1"/>
      <w:numFmt w:val="lowerRoman"/>
      <w:lvlText w:val="%3."/>
      <w:lvlJc w:val="right"/>
      <w:pPr>
        <w:ind w:left="2160" w:hanging="180"/>
      </w:pPr>
    </w:lvl>
    <w:lvl w:ilvl="3" w:tplc="F35CC842" w:tentative="1">
      <w:start w:val="1"/>
      <w:numFmt w:val="decimal"/>
      <w:lvlText w:val="%4."/>
      <w:lvlJc w:val="left"/>
      <w:pPr>
        <w:ind w:left="2880" w:hanging="360"/>
      </w:pPr>
    </w:lvl>
    <w:lvl w:ilvl="4" w:tplc="0E8C6E72" w:tentative="1">
      <w:start w:val="1"/>
      <w:numFmt w:val="lowerLetter"/>
      <w:lvlText w:val="%5."/>
      <w:lvlJc w:val="left"/>
      <w:pPr>
        <w:ind w:left="3600" w:hanging="360"/>
      </w:pPr>
    </w:lvl>
    <w:lvl w:ilvl="5" w:tplc="75DE3F3E" w:tentative="1">
      <w:start w:val="1"/>
      <w:numFmt w:val="lowerRoman"/>
      <w:lvlText w:val="%6."/>
      <w:lvlJc w:val="right"/>
      <w:pPr>
        <w:ind w:left="4320" w:hanging="180"/>
      </w:pPr>
    </w:lvl>
    <w:lvl w:ilvl="6" w:tplc="AC7E050A" w:tentative="1">
      <w:start w:val="1"/>
      <w:numFmt w:val="decimal"/>
      <w:lvlText w:val="%7."/>
      <w:lvlJc w:val="left"/>
      <w:pPr>
        <w:ind w:left="5040" w:hanging="360"/>
      </w:pPr>
    </w:lvl>
    <w:lvl w:ilvl="7" w:tplc="96C0E04A" w:tentative="1">
      <w:start w:val="1"/>
      <w:numFmt w:val="lowerLetter"/>
      <w:lvlText w:val="%8."/>
      <w:lvlJc w:val="left"/>
      <w:pPr>
        <w:ind w:left="5760" w:hanging="360"/>
      </w:pPr>
    </w:lvl>
    <w:lvl w:ilvl="8" w:tplc="0E448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2EA"/>
    <w:multiLevelType w:val="hybridMultilevel"/>
    <w:tmpl w:val="8C02CC96"/>
    <w:lvl w:ilvl="0" w:tplc="7C80D60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58983A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E7C89A0C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623040E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6DCCB12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7E167E5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1AAFE3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B8A109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D30E11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">
    <w:nsid w:val="21FE38DE"/>
    <w:multiLevelType w:val="hybridMultilevel"/>
    <w:tmpl w:val="46744E02"/>
    <w:lvl w:ilvl="0" w:tplc="9694418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AB83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D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63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E9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C2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C9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40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54929"/>
    <w:multiLevelType w:val="hybridMultilevel"/>
    <w:tmpl w:val="E5104968"/>
    <w:lvl w:ilvl="0" w:tplc="9C1C50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5438B4" w:tentative="1">
      <w:start w:val="1"/>
      <w:numFmt w:val="lowerLetter"/>
      <w:lvlText w:val="%2."/>
      <w:lvlJc w:val="left"/>
      <w:pPr>
        <w:ind w:left="2520" w:hanging="360"/>
      </w:pPr>
    </w:lvl>
    <w:lvl w:ilvl="2" w:tplc="A4225982" w:tentative="1">
      <w:start w:val="1"/>
      <w:numFmt w:val="lowerRoman"/>
      <w:lvlText w:val="%3."/>
      <w:lvlJc w:val="right"/>
      <w:pPr>
        <w:ind w:left="3240" w:hanging="180"/>
      </w:pPr>
    </w:lvl>
    <w:lvl w:ilvl="3" w:tplc="4E1E3F30" w:tentative="1">
      <w:start w:val="1"/>
      <w:numFmt w:val="decimal"/>
      <w:lvlText w:val="%4."/>
      <w:lvlJc w:val="left"/>
      <w:pPr>
        <w:ind w:left="3960" w:hanging="360"/>
      </w:pPr>
    </w:lvl>
    <w:lvl w:ilvl="4" w:tplc="72441956" w:tentative="1">
      <w:start w:val="1"/>
      <w:numFmt w:val="lowerLetter"/>
      <w:lvlText w:val="%5."/>
      <w:lvlJc w:val="left"/>
      <w:pPr>
        <w:ind w:left="4680" w:hanging="360"/>
      </w:pPr>
    </w:lvl>
    <w:lvl w:ilvl="5" w:tplc="44FA8E0A" w:tentative="1">
      <w:start w:val="1"/>
      <w:numFmt w:val="lowerRoman"/>
      <w:lvlText w:val="%6."/>
      <w:lvlJc w:val="right"/>
      <w:pPr>
        <w:ind w:left="5400" w:hanging="180"/>
      </w:pPr>
    </w:lvl>
    <w:lvl w:ilvl="6" w:tplc="A3243D7A" w:tentative="1">
      <w:start w:val="1"/>
      <w:numFmt w:val="decimal"/>
      <w:lvlText w:val="%7."/>
      <w:lvlJc w:val="left"/>
      <w:pPr>
        <w:ind w:left="6120" w:hanging="360"/>
      </w:pPr>
    </w:lvl>
    <w:lvl w:ilvl="7" w:tplc="BBA2DC38" w:tentative="1">
      <w:start w:val="1"/>
      <w:numFmt w:val="lowerLetter"/>
      <w:lvlText w:val="%8."/>
      <w:lvlJc w:val="left"/>
      <w:pPr>
        <w:ind w:left="6840" w:hanging="360"/>
      </w:pPr>
    </w:lvl>
    <w:lvl w:ilvl="8" w:tplc="E18AE53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D271729"/>
    <w:multiLevelType w:val="hybridMultilevel"/>
    <w:tmpl w:val="9D86C0A0"/>
    <w:lvl w:ilvl="0" w:tplc="1DE64A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63C262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1247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7A67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24C2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2EA5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2246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2680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E2B1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A46B46"/>
    <w:multiLevelType w:val="hybridMultilevel"/>
    <w:tmpl w:val="955A3D5C"/>
    <w:lvl w:ilvl="0" w:tplc="D0DE54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50DACC" w:tentative="1">
      <w:start w:val="1"/>
      <w:numFmt w:val="lowerLetter"/>
      <w:lvlText w:val="%2."/>
      <w:lvlJc w:val="left"/>
      <w:pPr>
        <w:ind w:left="1440" w:hanging="360"/>
      </w:pPr>
    </w:lvl>
    <w:lvl w:ilvl="2" w:tplc="5FB65106" w:tentative="1">
      <w:start w:val="1"/>
      <w:numFmt w:val="lowerRoman"/>
      <w:lvlText w:val="%3."/>
      <w:lvlJc w:val="right"/>
      <w:pPr>
        <w:ind w:left="2160" w:hanging="180"/>
      </w:pPr>
    </w:lvl>
    <w:lvl w:ilvl="3" w:tplc="BA82985C" w:tentative="1">
      <w:start w:val="1"/>
      <w:numFmt w:val="decimal"/>
      <w:lvlText w:val="%4."/>
      <w:lvlJc w:val="left"/>
      <w:pPr>
        <w:ind w:left="2880" w:hanging="360"/>
      </w:pPr>
    </w:lvl>
    <w:lvl w:ilvl="4" w:tplc="9D704804" w:tentative="1">
      <w:start w:val="1"/>
      <w:numFmt w:val="lowerLetter"/>
      <w:lvlText w:val="%5."/>
      <w:lvlJc w:val="left"/>
      <w:pPr>
        <w:ind w:left="3600" w:hanging="360"/>
      </w:pPr>
    </w:lvl>
    <w:lvl w:ilvl="5" w:tplc="18DC0904" w:tentative="1">
      <w:start w:val="1"/>
      <w:numFmt w:val="lowerRoman"/>
      <w:lvlText w:val="%6."/>
      <w:lvlJc w:val="right"/>
      <w:pPr>
        <w:ind w:left="4320" w:hanging="180"/>
      </w:pPr>
    </w:lvl>
    <w:lvl w:ilvl="6" w:tplc="3D6A7820" w:tentative="1">
      <w:start w:val="1"/>
      <w:numFmt w:val="decimal"/>
      <w:lvlText w:val="%7."/>
      <w:lvlJc w:val="left"/>
      <w:pPr>
        <w:ind w:left="5040" w:hanging="360"/>
      </w:pPr>
    </w:lvl>
    <w:lvl w:ilvl="7" w:tplc="D78CD06E" w:tentative="1">
      <w:start w:val="1"/>
      <w:numFmt w:val="lowerLetter"/>
      <w:lvlText w:val="%8."/>
      <w:lvlJc w:val="left"/>
      <w:pPr>
        <w:ind w:left="5760" w:hanging="360"/>
      </w:pPr>
    </w:lvl>
    <w:lvl w:ilvl="8" w:tplc="8B780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103EB"/>
    <w:multiLevelType w:val="hybridMultilevel"/>
    <w:tmpl w:val="B3E2780C"/>
    <w:lvl w:ilvl="0" w:tplc="0142B4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0D048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9476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A22F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DCF5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A8E2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561E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CAB29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D2BC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9E2930"/>
    <w:multiLevelType w:val="hybridMultilevel"/>
    <w:tmpl w:val="6122B306"/>
    <w:lvl w:ilvl="0" w:tplc="B19C5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F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85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E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2B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C7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A8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CD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0F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37"/>
    <w:rsid w:val="00004FCF"/>
    <w:rsid w:val="000116F1"/>
    <w:rsid w:val="0001321C"/>
    <w:rsid w:val="00013D24"/>
    <w:rsid w:val="00025BA0"/>
    <w:rsid w:val="000316FE"/>
    <w:rsid w:val="000323F9"/>
    <w:rsid w:val="000364A7"/>
    <w:rsid w:val="000444F8"/>
    <w:rsid w:val="000465A5"/>
    <w:rsid w:val="00051F7D"/>
    <w:rsid w:val="000637B5"/>
    <w:rsid w:val="000661F7"/>
    <w:rsid w:val="00070AD4"/>
    <w:rsid w:val="0007104B"/>
    <w:rsid w:val="0008152C"/>
    <w:rsid w:val="00081A3F"/>
    <w:rsid w:val="00091E86"/>
    <w:rsid w:val="000934F4"/>
    <w:rsid w:val="000950AC"/>
    <w:rsid w:val="000A3471"/>
    <w:rsid w:val="000B0A69"/>
    <w:rsid w:val="000C040E"/>
    <w:rsid w:val="000C36C0"/>
    <w:rsid w:val="000D0257"/>
    <w:rsid w:val="000D1D0B"/>
    <w:rsid w:val="000D2743"/>
    <w:rsid w:val="000E616B"/>
    <w:rsid w:val="000E6379"/>
    <w:rsid w:val="000F7A0B"/>
    <w:rsid w:val="00101493"/>
    <w:rsid w:val="0011505F"/>
    <w:rsid w:val="00115927"/>
    <w:rsid w:val="00116AEC"/>
    <w:rsid w:val="00124EDA"/>
    <w:rsid w:val="00136463"/>
    <w:rsid w:val="00137D17"/>
    <w:rsid w:val="00157738"/>
    <w:rsid w:val="00165A21"/>
    <w:rsid w:val="00176538"/>
    <w:rsid w:val="00181CE9"/>
    <w:rsid w:val="001850C2"/>
    <w:rsid w:val="001B1610"/>
    <w:rsid w:val="001B412A"/>
    <w:rsid w:val="001D2759"/>
    <w:rsid w:val="001D5160"/>
    <w:rsid w:val="001D67C8"/>
    <w:rsid w:val="001D6C28"/>
    <w:rsid w:val="001E059E"/>
    <w:rsid w:val="001E2C64"/>
    <w:rsid w:val="001E67A1"/>
    <w:rsid w:val="001E7AED"/>
    <w:rsid w:val="001F27FD"/>
    <w:rsid w:val="001F7CA0"/>
    <w:rsid w:val="00201D93"/>
    <w:rsid w:val="00203118"/>
    <w:rsid w:val="00203612"/>
    <w:rsid w:val="00217DA1"/>
    <w:rsid w:val="00223A38"/>
    <w:rsid w:val="00233417"/>
    <w:rsid w:val="002353C2"/>
    <w:rsid w:val="00245225"/>
    <w:rsid w:val="00247662"/>
    <w:rsid w:val="00257813"/>
    <w:rsid w:val="00261DE8"/>
    <w:rsid w:val="00262026"/>
    <w:rsid w:val="002644A3"/>
    <w:rsid w:val="002713EE"/>
    <w:rsid w:val="00273AF4"/>
    <w:rsid w:val="00277940"/>
    <w:rsid w:val="002779D6"/>
    <w:rsid w:val="002A3E2D"/>
    <w:rsid w:val="002A4320"/>
    <w:rsid w:val="002A5188"/>
    <w:rsid w:val="002A7594"/>
    <w:rsid w:val="002D0A88"/>
    <w:rsid w:val="002D4B53"/>
    <w:rsid w:val="002D6CE4"/>
    <w:rsid w:val="002E0440"/>
    <w:rsid w:val="002E1D2D"/>
    <w:rsid w:val="002F25D7"/>
    <w:rsid w:val="002F389B"/>
    <w:rsid w:val="00302955"/>
    <w:rsid w:val="00302CF7"/>
    <w:rsid w:val="003111BE"/>
    <w:rsid w:val="00314F2E"/>
    <w:rsid w:val="0033572C"/>
    <w:rsid w:val="00341FD3"/>
    <w:rsid w:val="003579C5"/>
    <w:rsid w:val="00360118"/>
    <w:rsid w:val="0036146E"/>
    <w:rsid w:val="0036263F"/>
    <w:rsid w:val="00371EE8"/>
    <w:rsid w:val="00377C48"/>
    <w:rsid w:val="00383D71"/>
    <w:rsid w:val="003842D2"/>
    <w:rsid w:val="003A1839"/>
    <w:rsid w:val="003A3A6B"/>
    <w:rsid w:val="003C04D6"/>
    <w:rsid w:val="003C0A8E"/>
    <w:rsid w:val="003C4F30"/>
    <w:rsid w:val="003D2AA4"/>
    <w:rsid w:val="003E02BA"/>
    <w:rsid w:val="003E5A03"/>
    <w:rsid w:val="003F79CF"/>
    <w:rsid w:val="00400166"/>
    <w:rsid w:val="00411F81"/>
    <w:rsid w:val="00417053"/>
    <w:rsid w:val="00423227"/>
    <w:rsid w:val="00425029"/>
    <w:rsid w:val="00430A36"/>
    <w:rsid w:val="00437E91"/>
    <w:rsid w:val="00440C6A"/>
    <w:rsid w:val="0045495C"/>
    <w:rsid w:val="004554EC"/>
    <w:rsid w:val="0046187D"/>
    <w:rsid w:val="00462F99"/>
    <w:rsid w:val="004640D8"/>
    <w:rsid w:val="00482322"/>
    <w:rsid w:val="004943EF"/>
    <w:rsid w:val="004952AB"/>
    <w:rsid w:val="004A3A47"/>
    <w:rsid w:val="004A7F59"/>
    <w:rsid w:val="004B1FBD"/>
    <w:rsid w:val="004D117D"/>
    <w:rsid w:val="004D6429"/>
    <w:rsid w:val="004D76EA"/>
    <w:rsid w:val="004D7E33"/>
    <w:rsid w:val="004E7B5E"/>
    <w:rsid w:val="004F1258"/>
    <w:rsid w:val="004F271E"/>
    <w:rsid w:val="004F50E4"/>
    <w:rsid w:val="00500CEC"/>
    <w:rsid w:val="00500DA7"/>
    <w:rsid w:val="00502773"/>
    <w:rsid w:val="005047A8"/>
    <w:rsid w:val="00511149"/>
    <w:rsid w:val="0051137C"/>
    <w:rsid w:val="00516043"/>
    <w:rsid w:val="00523DB6"/>
    <w:rsid w:val="00530F0C"/>
    <w:rsid w:val="00541F7C"/>
    <w:rsid w:val="00542DF0"/>
    <w:rsid w:val="00543806"/>
    <w:rsid w:val="005557F4"/>
    <w:rsid w:val="0055721C"/>
    <w:rsid w:val="00557AC1"/>
    <w:rsid w:val="0056758B"/>
    <w:rsid w:val="00585D35"/>
    <w:rsid w:val="0059157D"/>
    <w:rsid w:val="005A3AEE"/>
    <w:rsid w:val="005B12FD"/>
    <w:rsid w:val="005B3233"/>
    <w:rsid w:val="005B3F9A"/>
    <w:rsid w:val="005D3309"/>
    <w:rsid w:val="005E0C1B"/>
    <w:rsid w:val="005E6E2B"/>
    <w:rsid w:val="005F6622"/>
    <w:rsid w:val="00605E9A"/>
    <w:rsid w:val="00632380"/>
    <w:rsid w:val="00636250"/>
    <w:rsid w:val="00637421"/>
    <w:rsid w:val="006375C0"/>
    <w:rsid w:val="00643F13"/>
    <w:rsid w:val="006571D9"/>
    <w:rsid w:val="00664D99"/>
    <w:rsid w:val="00667534"/>
    <w:rsid w:val="00671D2D"/>
    <w:rsid w:val="0067201B"/>
    <w:rsid w:val="00676B7B"/>
    <w:rsid w:val="00684757"/>
    <w:rsid w:val="0069413E"/>
    <w:rsid w:val="0069649B"/>
    <w:rsid w:val="006B1A5E"/>
    <w:rsid w:val="006B2B59"/>
    <w:rsid w:val="006C3614"/>
    <w:rsid w:val="006E34F9"/>
    <w:rsid w:val="006F51B8"/>
    <w:rsid w:val="006F5F53"/>
    <w:rsid w:val="006F7129"/>
    <w:rsid w:val="0070166F"/>
    <w:rsid w:val="00711EFD"/>
    <w:rsid w:val="00715A63"/>
    <w:rsid w:val="00721EDB"/>
    <w:rsid w:val="00723152"/>
    <w:rsid w:val="00746637"/>
    <w:rsid w:val="00752A0E"/>
    <w:rsid w:val="00762D17"/>
    <w:rsid w:val="007651A0"/>
    <w:rsid w:val="00767C6C"/>
    <w:rsid w:val="00775E6A"/>
    <w:rsid w:val="007857F8"/>
    <w:rsid w:val="00785878"/>
    <w:rsid w:val="007879DB"/>
    <w:rsid w:val="007909ED"/>
    <w:rsid w:val="00791952"/>
    <w:rsid w:val="007A6275"/>
    <w:rsid w:val="007B2C42"/>
    <w:rsid w:val="007B2FEA"/>
    <w:rsid w:val="007C086B"/>
    <w:rsid w:val="007C351B"/>
    <w:rsid w:val="007D0A98"/>
    <w:rsid w:val="007E23FD"/>
    <w:rsid w:val="007E4413"/>
    <w:rsid w:val="007F61C5"/>
    <w:rsid w:val="007F6F8C"/>
    <w:rsid w:val="007F7CDA"/>
    <w:rsid w:val="008018DF"/>
    <w:rsid w:val="00803C80"/>
    <w:rsid w:val="00811A75"/>
    <w:rsid w:val="0082277F"/>
    <w:rsid w:val="00826A86"/>
    <w:rsid w:val="00834A27"/>
    <w:rsid w:val="00835C58"/>
    <w:rsid w:val="008438F8"/>
    <w:rsid w:val="008479C7"/>
    <w:rsid w:val="00851A46"/>
    <w:rsid w:val="00854B30"/>
    <w:rsid w:val="0085624A"/>
    <w:rsid w:val="0085706A"/>
    <w:rsid w:val="00860F2B"/>
    <w:rsid w:val="00864130"/>
    <w:rsid w:val="008807CA"/>
    <w:rsid w:val="00880BF6"/>
    <w:rsid w:val="00895400"/>
    <w:rsid w:val="00896191"/>
    <w:rsid w:val="008A384D"/>
    <w:rsid w:val="008B308D"/>
    <w:rsid w:val="008B632A"/>
    <w:rsid w:val="008C1EB5"/>
    <w:rsid w:val="008C2051"/>
    <w:rsid w:val="008C2FEC"/>
    <w:rsid w:val="008C4B7C"/>
    <w:rsid w:val="008C61F1"/>
    <w:rsid w:val="008D0CDB"/>
    <w:rsid w:val="008D19C2"/>
    <w:rsid w:val="008D3481"/>
    <w:rsid w:val="008F2E48"/>
    <w:rsid w:val="00907F08"/>
    <w:rsid w:val="00913A7D"/>
    <w:rsid w:val="00916F26"/>
    <w:rsid w:val="0092271F"/>
    <w:rsid w:val="00926F2E"/>
    <w:rsid w:val="009301F2"/>
    <w:rsid w:val="00937CF4"/>
    <w:rsid w:val="009512FC"/>
    <w:rsid w:val="0095768F"/>
    <w:rsid w:val="00965355"/>
    <w:rsid w:val="0097188C"/>
    <w:rsid w:val="0097413E"/>
    <w:rsid w:val="0097730D"/>
    <w:rsid w:val="00986B11"/>
    <w:rsid w:val="00991C71"/>
    <w:rsid w:val="0099253E"/>
    <w:rsid w:val="00992D8B"/>
    <w:rsid w:val="009952FE"/>
    <w:rsid w:val="009A21BF"/>
    <w:rsid w:val="009A702B"/>
    <w:rsid w:val="009B2D45"/>
    <w:rsid w:val="009B7E81"/>
    <w:rsid w:val="009C32A8"/>
    <w:rsid w:val="009C4E4B"/>
    <w:rsid w:val="009D0E16"/>
    <w:rsid w:val="009D1F4F"/>
    <w:rsid w:val="009E07AA"/>
    <w:rsid w:val="009E5EB0"/>
    <w:rsid w:val="009F640B"/>
    <w:rsid w:val="00A016DA"/>
    <w:rsid w:val="00A03359"/>
    <w:rsid w:val="00A10B93"/>
    <w:rsid w:val="00A13253"/>
    <w:rsid w:val="00A1579B"/>
    <w:rsid w:val="00A20AE7"/>
    <w:rsid w:val="00A21E77"/>
    <w:rsid w:val="00A25861"/>
    <w:rsid w:val="00A367A6"/>
    <w:rsid w:val="00A477F8"/>
    <w:rsid w:val="00A64F64"/>
    <w:rsid w:val="00A67725"/>
    <w:rsid w:val="00A73520"/>
    <w:rsid w:val="00A801FC"/>
    <w:rsid w:val="00A81AE6"/>
    <w:rsid w:val="00A85F5E"/>
    <w:rsid w:val="00A92020"/>
    <w:rsid w:val="00A94657"/>
    <w:rsid w:val="00A959B3"/>
    <w:rsid w:val="00AB7A3D"/>
    <w:rsid w:val="00AD0B4A"/>
    <w:rsid w:val="00AD6589"/>
    <w:rsid w:val="00B03926"/>
    <w:rsid w:val="00B0750F"/>
    <w:rsid w:val="00B1285F"/>
    <w:rsid w:val="00B171ED"/>
    <w:rsid w:val="00B17EE7"/>
    <w:rsid w:val="00B32EC6"/>
    <w:rsid w:val="00B36873"/>
    <w:rsid w:val="00B4054A"/>
    <w:rsid w:val="00B40E9C"/>
    <w:rsid w:val="00B4339E"/>
    <w:rsid w:val="00B568D8"/>
    <w:rsid w:val="00B624B9"/>
    <w:rsid w:val="00BA0A3E"/>
    <w:rsid w:val="00BA62BD"/>
    <w:rsid w:val="00BB5D23"/>
    <w:rsid w:val="00BC2A4D"/>
    <w:rsid w:val="00BC62A1"/>
    <w:rsid w:val="00BD3719"/>
    <w:rsid w:val="00BE3476"/>
    <w:rsid w:val="00BF1265"/>
    <w:rsid w:val="00BF4A1B"/>
    <w:rsid w:val="00C04B6D"/>
    <w:rsid w:val="00C13610"/>
    <w:rsid w:val="00C3446B"/>
    <w:rsid w:val="00C3724F"/>
    <w:rsid w:val="00C4019A"/>
    <w:rsid w:val="00C55441"/>
    <w:rsid w:val="00C6085C"/>
    <w:rsid w:val="00C60A3C"/>
    <w:rsid w:val="00C63243"/>
    <w:rsid w:val="00C65041"/>
    <w:rsid w:val="00C83A78"/>
    <w:rsid w:val="00C84045"/>
    <w:rsid w:val="00C8445B"/>
    <w:rsid w:val="00C85CF3"/>
    <w:rsid w:val="00C93787"/>
    <w:rsid w:val="00C95C00"/>
    <w:rsid w:val="00C9723F"/>
    <w:rsid w:val="00CA1867"/>
    <w:rsid w:val="00CA2DF8"/>
    <w:rsid w:val="00CA37EC"/>
    <w:rsid w:val="00CA55AB"/>
    <w:rsid w:val="00CA64D6"/>
    <w:rsid w:val="00CA73EE"/>
    <w:rsid w:val="00CB4222"/>
    <w:rsid w:val="00CB590A"/>
    <w:rsid w:val="00CB7D45"/>
    <w:rsid w:val="00CC26E8"/>
    <w:rsid w:val="00CC4D22"/>
    <w:rsid w:val="00CC74E8"/>
    <w:rsid w:val="00CD0940"/>
    <w:rsid w:val="00CD1B1C"/>
    <w:rsid w:val="00CD2870"/>
    <w:rsid w:val="00CD2975"/>
    <w:rsid w:val="00CE1668"/>
    <w:rsid w:val="00CF27C1"/>
    <w:rsid w:val="00CF690D"/>
    <w:rsid w:val="00D03CE6"/>
    <w:rsid w:val="00D06088"/>
    <w:rsid w:val="00D1431F"/>
    <w:rsid w:val="00D3025A"/>
    <w:rsid w:val="00D3275D"/>
    <w:rsid w:val="00D357E8"/>
    <w:rsid w:val="00D45BB9"/>
    <w:rsid w:val="00D553D9"/>
    <w:rsid w:val="00D57A73"/>
    <w:rsid w:val="00D6196B"/>
    <w:rsid w:val="00D61A80"/>
    <w:rsid w:val="00D7451D"/>
    <w:rsid w:val="00D807F2"/>
    <w:rsid w:val="00D90814"/>
    <w:rsid w:val="00DA1F4B"/>
    <w:rsid w:val="00DA2232"/>
    <w:rsid w:val="00DB2F4F"/>
    <w:rsid w:val="00DB4111"/>
    <w:rsid w:val="00DB6FA0"/>
    <w:rsid w:val="00DC1A81"/>
    <w:rsid w:val="00DC3FD7"/>
    <w:rsid w:val="00DC6F2C"/>
    <w:rsid w:val="00DE0767"/>
    <w:rsid w:val="00DE255C"/>
    <w:rsid w:val="00DF17E8"/>
    <w:rsid w:val="00DF5B15"/>
    <w:rsid w:val="00E01013"/>
    <w:rsid w:val="00E03956"/>
    <w:rsid w:val="00E07142"/>
    <w:rsid w:val="00E14407"/>
    <w:rsid w:val="00E30FA5"/>
    <w:rsid w:val="00E314D7"/>
    <w:rsid w:val="00E35817"/>
    <w:rsid w:val="00E51E1D"/>
    <w:rsid w:val="00E5344D"/>
    <w:rsid w:val="00E55B04"/>
    <w:rsid w:val="00E6310B"/>
    <w:rsid w:val="00E64272"/>
    <w:rsid w:val="00E67ADD"/>
    <w:rsid w:val="00E809EF"/>
    <w:rsid w:val="00E80A9E"/>
    <w:rsid w:val="00E8703D"/>
    <w:rsid w:val="00E93AEC"/>
    <w:rsid w:val="00E9647F"/>
    <w:rsid w:val="00EA02F3"/>
    <w:rsid w:val="00EB2CDB"/>
    <w:rsid w:val="00EC059A"/>
    <w:rsid w:val="00ED3430"/>
    <w:rsid w:val="00ED4570"/>
    <w:rsid w:val="00ED551C"/>
    <w:rsid w:val="00EE4747"/>
    <w:rsid w:val="00EE5039"/>
    <w:rsid w:val="00EF5A78"/>
    <w:rsid w:val="00F012FC"/>
    <w:rsid w:val="00F017A7"/>
    <w:rsid w:val="00F11F25"/>
    <w:rsid w:val="00F20C19"/>
    <w:rsid w:val="00F30A85"/>
    <w:rsid w:val="00F3317D"/>
    <w:rsid w:val="00F3449A"/>
    <w:rsid w:val="00F34A19"/>
    <w:rsid w:val="00F35775"/>
    <w:rsid w:val="00F37C2B"/>
    <w:rsid w:val="00F41930"/>
    <w:rsid w:val="00F54E98"/>
    <w:rsid w:val="00F57730"/>
    <w:rsid w:val="00F643BC"/>
    <w:rsid w:val="00F70996"/>
    <w:rsid w:val="00F75487"/>
    <w:rsid w:val="00F9055A"/>
    <w:rsid w:val="00F95448"/>
    <w:rsid w:val="00FA568F"/>
    <w:rsid w:val="00FB1FD8"/>
    <w:rsid w:val="00FB2043"/>
    <w:rsid w:val="00FB38B5"/>
    <w:rsid w:val="00FC216A"/>
    <w:rsid w:val="00FC5FFC"/>
    <w:rsid w:val="00FD01FF"/>
    <w:rsid w:val="00FD5032"/>
    <w:rsid w:val="00FD509C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52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2B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E7AED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E02B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paragraph" w:styleId="SemEspaamento">
    <w:name w:val="No Spacing"/>
    <w:uiPriority w:val="1"/>
    <w:qFormat/>
    <w:rsid w:val="008C61F1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A92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EEDE-47EA-4D7C-AB30-BBB95EAC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814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CML</dc:creator>
  <cp:lastModifiedBy>monique.bayer</cp:lastModifiedBy>
  <cp:revision>14</cp:revision>
  <cp:lastPrinted>2017-01-17T15:25:00Z</cp:lastPrinted>
  <dcterms:created xsi:type="dcterms:W3CDTF">2018-09-13T14:42:00Z</dcterms:created>
  <dcterms:modified xsi:type="dcterms:W3CDTF">2021-10-13T18:59:00Z</dcterms:modified>
</cp:coreProperties>
</file>