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72" w:rsidRPr="005221DF" w:rsidRDefault="00072470" w:rsidP="00534872">
      <w:pPr>
        <w:pStyle w:val="Ttulo1"/>
        <w:jc w:val="center"/>
        <w:rPr>
          <w:rFonts w:ascii="Calibri" w:hAnsi="Calibri" w:cs="Calibri"/>
          <w:szCs w:val="28"/>
          <w:u w:val="none"/>
        </w:rPr>
      </w:pPr>
      <w:r w:rsidRPr="005221DF">
        <w:rPr>
          <w:rFonts w:ascii="Calibri" w:hAnsi="Calibri" w:cs="Calibri"/>
          <w:szCs w:val="28"/>
          <w:u w:val="none"/>
        </w:rPr>
        <w:t>INDICAÇÃO Nº</w:t>
      </w:r>
      <w:r w:rsidR="008B3F8C" w:rsidRPr="005221DF">
        <w:rPr>
          <w:rFonts w:ascii="Calibri" w:hAnsi="Calibri" w:cs="Calibri"/>
          <w:szCs w:val="28"/>
          <w:u w:val="none"/>
        </w:rPr>
        <w:t xml:space="preserve"> </w:t>
      </w:r>
      <w:r w:rsidR="00AD2F86" w:rsidRPr="005221DF">
        <w:rPr>
          <w:rFonts w:ascii="Calibri" w:hAnsi="Calibri" w:cs="Calibri"/>
          <w:szCs w:val="28"/>
          <w:u w:val="none"/>
        </w:rPr>
        <w:t>733</w:t>
      </w:r>
      <w:r w:rsidR="008B3F8C" w:rsidRPr="005221DF">
        <w:rPr>
          <w:rFonts w:ascii="Calibri" w:hAnsi="Calibri" w:cs="Calibri"/>
          <w:szCs w:val="28"/>
          <w:u w:val="none"/>
        </w:rPr>
        <w:t>/2021</w:t>
      </w:r>
    </w:p>
    <w:p w:rsidR="00534872" w:rsidRDefault="00534872" w:rsidP="00534872"/>
    <w:p w:rsidR="00534872" w:rsidRPr="007259FD" w:rsidRDefault="00534872" w:rsidP="00534872">
      <w:pPr>
        <w:rPr>
          <w:rFonts w:ascii="Calibri" w:hAnsi="Calibri" w:cs="Calibri"/>
          <w:sz w:val="24"/>
          <w:szCs w:val="24"/>
        </w:rPr>
      </w:pPr>
    </w:p>
    <w:p w:rsidR="005221DF" w:rsidRDefault="00072470" w:rsidP="005221DF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5310C6">
        <w:rPr>
          <w:rFonts w:ascii="Calibri" w:hAnsi="Calibri" w:cs="Arial"/>
          <w:b/>
          <w:sz w:val="24"/>
          <w:szCs w:val="24"/>
        </w:rPr>
        <w:t xml:space="preserve">                              </w:t>
      </w:r>
    </w:p>
    <w:p w:rsidR="00100E2C" w:rsidRDefault="00072470" w:rsidP="00AD2F86">
      <w:pPr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 w:rsidRPr="005310C6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ENCAMINH</w:t>
      </w:r>
      <w:r w:rsidR="00AD2F86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minuta </w:t>
      </w:r>
      <w:r w:rsidR="00DC6263">
        <w:rPr>
          <w:rFonts w:ascii="Calibri" w:hAnsi="Calibri" w:cs="Arial"/>
          <w:sz w:val="24"/>
          <w:szCs w:val="24"/>
        </w:rPr>
        <w:t>de projeto de l</w:t>
      </w:r>
      <w:r w:rsidR="003F0298">
        <w:rPr>
          <w:rFonts w:ascii="Calibri" w:hAnsi="Calibri" w:cs="Arial"/>
          <w:sz w:val="24"/>
          <w:szCs w:val="24"/>
        </w:rPr>
        <w:t>e</w:t>
      </w:r>
      <w:r w:rsidR="00F915FB">
        <w:rPr>
          <w:rFonts w:ascii="Calibri" w:hAnsi="Calibri" w:cs="Arial"/>
          <w:sz w:val="24"/>
          <w:szCs w:val="24"/>
        </w:rPr>
        <w:t>i que Dispõe sobre a assistência técnica pública gratuita para o projeto e a construção de habitação de interesse social para as famílias de baixa renda,</w:t>
      </w:r>
      <w:r w:rsidR="0096263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solicitando que o Executivo envie projeto de lei de igual teor, uma vez que se trata de matéria de iniciativa privativa do Executivo.</w:t>
      </w:r>
    </w:p>
    <w:p w:rsidR="00534872" w:rsidRPr="007259FD" w:rsidRDefault="00072470" w:rsidP="00534872">
      <w:pPr>
        <w:jc w:val="right"/>
        <w:rPr>
          <w:rFonts w:ascii="Calibri" w:hAnsi="Calibri" w:cs="Calibri"/>
          <w:sz w:val="24"/>
          <w:szCs w:val="24"/>
        </w:rPr>
      </w:pP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</w:r>
    </w:p>
    <w:p w:rsidR="00CE38D3" w:rsidRDefault="00CE38D3" w:rsidP="00534872">
      <w:pPr>
        <w:jc w:val="right"/>
        <w:rPr>
          <w:rFonts w:ascii="Calibri" w:hAnsi="Calibri" w:cs="Calibri"/>
          <w:sz w:val="24"/>
          <w:szCs w:val="24"/>
        </w:rPr>
      </w:pPr>
    </w:p>
    <w:p w:rsidR="00534872" w:rsidRPr="007259FD" w:rsidRDefault="00072470" w:rsidP="00534872">
      <w:pPr>
        <w:jc w:val="right"/>
        <w:rPr>
          <w:rFonts w:ascii="Calibri" w:hAnsi="Calibri" w:cs="Calibri"/>
          <w:sz w:val="24"/>
          <w:szCs w:val="24"/>
        </w:rPr>
      </w:pPr>
      <w:r w:rsidRPr="007259FD">
        <w:rPr>
          <w:rFonts w:ascii="Calibri" w:hAnsi="Calibri" w:cs="Calibri"/>
          <w:sz w:val="24"/>
          <w:szCs w:val="24"/>
        </w:rPr>
        <w:t>Plenário Vereador José Chiquetto,</w:t>
      </w:r>
    </w:p>
    <w:p w:rsidR="00534872" w:rsidRPr="007259FD" w:rsidRDefault="00072470" w:rsidP="00534872">
      <w:pPr>
        <w:jc w:val="right"/>
        <w:rPr>
          <w:rFonts w:ascii="Calibri" w:hAnsi="Calibri" w:cs="Calibri"/>
          <w:sz w:val="24"/>
          <w:szCs w:val="24"/>
        </w:rPr>
      </w:pP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</w:r>
      <w:r w:rsidRPr="007259FD">
        <w:rPr>
          <w:rFonts w:ascii="Calibri" w:hAnsi="Calibri" w:cs="Calibri"/>
          <w:sz w:val="24"/>
          <w:szCs w:val="24"/>
        </w:rPr>
        <w:tab/>
        <w:t>Louveira,</w:t>
      </w:r>
      <w:r w:rsidR="0012685C">
        <w:rPr>
          <w:rFonts w:ascii="Calibri" w:hAnsi="Calibri" w:cs="Calibri"/>
          <w:sz w:val="24"/>
          <w:szCs w:val="24"/>
        </w:rPr>
        <w:t xml:space="preserve"> 09</w:t>
      </w:r>
      <w:r w:rsidR="0094590D">
        <w:rPr>
          <w:rFonts w:ascii="Calibri" w:hAnsi="Calibri" w:cs="Calibri"/>
          <w:sz w:val="24"/>
          <w:szCs w:val="24"/>
        </w:rPr>
        <w:t xml:space="preserve"> de </w:t>
      </w:r>
      <w:bookmarkStart w:id="0" w:name="_GoBack"/>
      <w:bookmarkEnd w:id="0"/>
      <w:r w:rsidR="0012685C">
        <w:rPr>
          <w:rFonts w:ascii="Calibri" w:hAnsi="Calibri" w:cs="Calibri"/>
          <w:sz w:val="24"/>
          <w:szCs w:val="24"/>
        </w:rPr>
        <w:t>novembro de 2021</w:t>
      </w:r>
      <w:r w:rsidRPr="007259FD">
        <w:rPr>
          <w:rFonts w:ascii="Calibri" w:hAnsi="Calibri" w:cs="Calibri"/>
          <w:sz w:val="24"/>
          <w:szCs w:val="24"/>
        </w:rPr>
        <w:t>.</w:t>
      </w:r>
    </w:p>
    <w:p w:rsidR="00534872" w:rsidRPr="007259FD" w:rsidRDefault="00534872" w:rsidP="00534872">
      <w:pPr>
        <w:jc w:val="right"/>
        <w:rPr>
          <w:rFonts w:ascii="Calibri" w:hAnsi="Calibri" w:cs="Calibri"/>
          <w:sz w:val="24"/>
          <w:szCs w:val="24"/>
        </w:rPr>
      </w:pPr>
    </w:p>
    <w:p w:rsidR="009F5CB1" w:rsidRDefault="009F5CB1" w:rsidP="00534872">
      <w:pPr>
        <w:jc w:val="both"/>
        <w:rPr>
          <w:rFonts w:ascii="Calibri" w:hAnsi="Calibri" w:cs="Calibri"/>
          <w:sz w:val="24"/>
          <w:szCs w:val="24"/>
        </w:rPr>
      </w:pPr>
    </w:p>
    <w:p w:rsidR="009F5CB1" w:rsidRDefault="009F5CB1" w:rsidP="00534872">
      <w:pPr>
        <w:jc w:val="both"/>
        <w:rPr>
          <w:rFonts w:ascii="Calibri" w:hAnsi="Calibri" w:cs="Calibri"/>
          <w:sz w:val="24"/>
          <w:szCs w:val="24"/>
        </w:rPr>
      </w:pPr>
    </w:p>
    <w:p w:rsidR="009F5CB1" w:rsidRPr="007259FD" w:rsidRDefault="009F5CB1" w:rsidP="00534872">
      <w:pPr>
        <w:jc w:val="both"/>
        <w:rPr>
          <w:rFonts w:ascii="Calibri" w:hAnsi="Calibri" w:cs="Calibri"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AD2F86" w:rsidRDefault="00AD2F86" w:rsidP="00301D6D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01D6D" w:rsidRDefault="00072470" w:rsidP="00301D6D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301D6D" w:rsidRPr="00AD2F86" w:rsidRDefault="00072470" w:rsidP="00301D6D">
      <w:pPr>
        <w:jc w:val="center"/>
        <w:rPr>
          <w:rFonts w:ascii="Calibri" w:hAnsi="Calibri" w:cs="Courier New"/>
          <w:sz w:val="24"/>
          <w:szCs w:val="24"/>
        </w:rPr>
      </w:pPr>
      <w:r w:rsidRPr="00AD2F86">
        <w:rPr>
          <w:rFonts w:ascii="Calibri" w:hAnsi="Calibri" w:cs="Courier New"/>
          <w:sz w:val="24"/>
          <w:szCs w:val="24"/>
        </w:rPr>
        <w:t>(Marquinhos do Leite)</w:t>
      </w:r>
    </w:p>
    <w:p w:rsidR="00301D6D" w:rsidRDefault="00072470" w:rsidP="00301D6D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301D6D" w:rsidRDefault="00301D6D" w:rsidP="00301D6D">
      <w:pPr>
        <w:jc w:val="center"/>
        <w:rPr>
          <w:rFonts w:ascii="Calibri" w:hAnsi="Calibri" w:cs="Courier New"/>
          <w:sz w:val="24"/>
          <w:szCs w:val="24"/>
        </w:rPr>
      </w:pPr>
    </w:p>
    <w:p w:rsidR="00534872" w:rsidRPr="007259FD" w:rsidRDefault="00534872" w:rsidP="00534872">
      <w:pPr>
        <w:jc w:val="both"/>
        <w:rPr>
          <w:rFonts w:ascii="Calibri" w:hAnsi="Calibri" w:cs="Calibri"/>
          <w:sz w:val="24"/>
          <w:szCs w:val="24"/>
        </w:rPr>
      </w:pPr>
    </w:p>
    <w:p w:rsidR="00534872" w:rsidRPr="007259FD" w:rsidRDefault="00534872" w:rsidP="00534872">
      <w:pPr>
        <w:jc w:val="both"/>
        <w:rPr>
          <w:rFonts w:ascii="Calibri" w:hAnsi="Calibri" w:cs="Calibri"/>
          <w:sz w:val="24"/>
          <w:szCs w:val="24"/>
        </w:rPr>
      </w:pPr>
    </w:p>
    <w:p w:rsidR="00AD2F86" w:rsidRPr="005221DF" w:rsidRDefault="00AD2F86" w:rsidP="00534872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534872" w:rsidRPr="005221DF" w:rsidRDefault="00072470" w:rsidP="00534872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5221DF">
        <w:rPr>
          <w:rFonts w:asciiTheme="minorHAnsi" w:hAnsiTheme="minorHAnsi" w:cs="Calibri"/>
          <w:b/>
          <w:sz w:val="24"/>
          <w:szCs w:val="24"/>
          <w:u w:val="single"/>
        </w:rPr>
        <w:t>JUSTIFICATIVA</w:t>
      </w:r>
    </w:p>
    <w:p w:rsidR="00AD2F86" w:rsidRPr="005221DF" w:rsidRDefault="00AD2F86" w:rsidP="00534872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11253B" w:rsidRPr="005221DF" w:rsidRDefault="0011253B" w:rsidP="00AD2F86">
      <w:pPr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A67901" w:rsidRPr="005221DF" w:rsidRDefault="00072470" w:rsidP="00AD2F86">
      <w:pPr>
        <w:spacing w:line="356" w:lineRule="auto"/>
        <w:ind w:left="260" w:right="266" w:firstLine="113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A presente proposição visa oferecer à população de baixa renda de Louveira a assistência técnica gratuita para projeto e construção de habitações de interesse social, o que está intrinsicamente ligada ao fundamental direito à moradia, previsto na Constituição Federal.</w:t>
      </w:r>
    </w:p>
    <w:p w:rsidR="00A67901" w:rsidRPr="005221DF" w:rsidRDefault="00A67901" w:rsidP="00AD2F86">
      <w:pPr>
        <w:spacing w:line="19" w:lineRule="exact"/>
        <w:jc w:val="both"/>
        <w:rPr>
          <w:rFonts w:asciiTheme="minorHAnsi" w:hAnsiTheme="minorHAnsi" w:cs="Arial"/>
          <w:sz w:val="24"/>
          <w:szCs w:val="24"/>
        </w:rPr>
      </w:pPr>
    </w:p>
    <w:p w:rsidR="00A67901" w:rsidRPr="005221DF" w:rsidRDefault="00072470" w:rsidP="00AD2F86">
      <w:pPr>
        <w:spacing w:line="357" w:lineRule="auto"/>
        <w:ind w:left="260" w:right="266" w:firstLine="113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A Lei Federal nº 11.888 de 24 de dezembro de 2.008 assegura às famílias de baixa renda a assistência técnica pública e gratuita para o projeto e a construção de habitação de interesse social, como parte integrante do direito social à moradia </w:t>
      </w:r>
      <w:r w:rsidRPr="005221DF">
        <w:rPr>
          <w:rFonts w:asciiTheme="minorHAnsi" w:hAnsiTheme="minorHAnsi" w:cs="Arial"/>
          <w:sz w:val="24"/>
          <w:szCs w:val="24"/>
        </w:rPr>
        <w:lastRenderedPageBreak/>
        <w:t>(art. 1º). A referida garantia foi reiterada no Artigo 16, inciso XV, da Lei Estadual nº 13.895 de 22 de dezembro de 2009.</w:t>
      </w:r>
    </w:p>
    <w:p w:rsidR="00A67901" w:rsidRPr="005221DF" w:rsidRDefault="00A67901" w:rsidP="00AD2F86">
      <w:pPr>
        <w:spacing w:line="17" w:lineRule="exact"/>
        <w:jc w:val="both"/>
        <w:rPr>
          <w:rFonts w:asciiTheme="minorHAnsi" w:hAnsiTheme="minorHAnsi" w:cs="Arial"/>
          <w:sz w:val="24"/>
          <w:szCs w:val="24"/>
        </w:rPr>
      </w:pPr>
    </w:p>
    <w:p w:rsidR="00A67901" w:rsidRPr="005221DF" w:rsidRDefault="00072470" w:rsidP="00AD2F86">
      <w:pPr>
        <w:spacing w:line="356" w:lineRule="auto"/>
        <w:ind w:left="260" w:right="266" w:firstLine="113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Estamos certos que a </w:t>
      </w:r>
      <w:proofErr w:type="gramStart"/>
      <w:r w:rsidRPr="005221DF">
        <w:rPr>
          <w:rFonts w:asciiTheme="minorHAnsi" w:hAnsiTheme="minorHAnsi" w:cs="Arial"/>
          <w:sz w:val="24"/>
          <w:szCs w:val="24"/>
        </w:rPr>
        <w:t>implementação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dessa política vai gerar reflexos positivos ao ambiente urbano, uma vez que colabora com o aproveitamento e ocupação adequados dos espaços edificados e de seu entorno, conferindo assim, melhor qualidade ambiental da cidade em cumprimento da legislação urbanística construtiva.</w:t>
      </w:r>
    </w:p>
    <w:p w:rsidR="004A6920" w:rsidRPr="005221DF" w:rsidRDefault="004A6920" w:rsidP="00AD2F86">
      <w:pPr>
        <w:tabs>
          <w:tab w:val="left" w:pos="4820"/>
        </w:tabs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9505BD" w:rsidRPr="005221DF" w:rsidRDefault="009505BD" w:rsidP="00AD2F86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97FB9" w:rsidRPr="00B73BC3" w:rsidRDefault="00072470" w:rsidP="005221DF">
      <w:pPr>
        <w:ind w:firstLine="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B73BC3">
        <w:rPr>
          <w:rFonts w:asciiTheme="minorHAnsi" w:hAnsiTheme="minorHAnsi"/>
          <w:b/>
          <w:bCs/>
          <w:sz w:val="24"/>
          <w:szCs w:val="24"/>
        </w:rPr>
        <w:t>PROJETO DE LEI</w:t>
      </w:r>
    </w:p>
    <w:p w:rsidR="00EF39C1" w:rsidRPr="00B73BC3" w:rsidRDefault="00EF39C1" w:rsidP="00AD2F86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67901" w:rsidRPr="00B73BC3" w:rsidRDefault="00072470" w:rsidP="00AD2F86">
      <w:pPr>
        <w:spacing w:line="0" w:lineRule="atLeast"/>
        <w:ind w:left="4380"/>
        <w:jc w:val="both"/>
        <w:rPr>
          <w:rFonts w:asciiTheme="minorHAnsi" w:hAnsiTheme="minorHAnsi"/>
          <w:b/>
          <w:sz w:val="24"/>
          <w:szCs w:val="24"/>
        </w:rPr>
      </w:pPr>
      <w:r w:rsidRPr="00B73BC3">
        <w:rPr>
          <w:rFonts w:asciiTheme="minorHAnsi" w:hAnsiTheme="minorHAnsi"/>
          <w:b/>
          <w:sz w:val="24"/>
          <w:szCs w:val="24"/>
        </w:rPr>
        <w:t>Dispõe sobre a assistência técnica pública e</w:t>
      </w:r>
    </w:p>
    <w:p w:rsidR="00A67901" w:rsidRPr="00B73BC3" w:rsidRDefault="00A67901" w:rsidP="00AD2F86">
      <w:pPr>
        <w:spacing w:line="137" w:lineRule="exact"/>
        <w:jc w:val="both"/>
        <w:rPr>
          <w:rFonts w:asciiTheme="minorHAnsi" w:hAnsiTheme="minorHAnsi"/>
          <w:b/>
          <w:sz w:val="24"/>
          <w:szCs w:val="24"/>
        </w:rPr>
      </w:pPr>
    </w:p>
    <w:p w:rsidR="00A67901" w:rsidRPr="00B73BC3" w:rsidRDefault="00072470" w:rsidP="00AD2F86">
      <w:pPr>
        <w:spacing w:line="0" w:lineRule="atLeast"/>
        <w:ind w:left="4380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B73BC3">
        <w:rPr>
          <w:rFonts w:asciiTheme="minorHAnsi" w:hAnsiTheme="minorHAnsi"/>
          <w:b/>
          <w:sz w:val="24"/>
          <w:szCs w:val="24"/>
        </w:rPr>
        <w:t>gratuita</w:t>
      </w:r>
      <w:proofErr w:type="gramEnd"/>
      <w:r w:rsidRPr="00B73BC3">
        <w:rPr>
          <w:rFonts w:asciiTheme="minorHAnsi" w:hAnsiTheme="minorHAnsi"/>
          <w:b/>
          <w:sz w:val="24"/>
          <w:szCs w:val="24"/>
        </w:rPr>
        <w:t xml:space="preserve">  para  o  projeto  e  a  construção  de</w:t>
      </w:r>
    </w:p>
    <w:p w:rsidR="00A67901" w:rsidRPr="00B73BC3" w:rsidRDefault="00A67901" w:rsidP="00AD2F86">
      <w:pPr>
        <w:spacing w:line="139" w:lineRule="exact"/>
        <w:jc w:val="both"/>
        <w:rPr>
          <w:rFonts w:asciiTheme="minorHAnsi" w:hAnsiTheme="minorHAnsi"/>
          <w:b/>
          <w:sz w:val="24"/>
          <w:szCs w:val="24"/>
        </w:rPr>
      </w:pPr>
    </w:p>
    <w:p w:rsidR="00A67901" w:rsidRPr="00B73BC3" w:rsidRDefault="00072470" w:rsidP="00AD2F86">
      <w:pPr>
        <w:spacing w:line="0" w:lineRule="atLeast"/>
        <w:ind w:left="4380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B73BC3">
        <w:rPr>
          <w:rFonts w:asciiTheme="minorHAnsi" w:hAnsiTheme="minorHAnsi"/>
          <w:b/>
          <w:sz w:val="24"/>
          <w:szCs w:val="24"/>
        </w:rPr>
        <w:t>habitação</w:t>
      </w:r>
      <w:proofErr w:type="gramEnd"/>
      <w:r w:rsidRPr="00B73BC3">
        <w:rPr>
          <w:rFonts w:asciiTheme="minorHAnsi" w:hAnsiTheme="minorHAnsi"/>
          <w:b/>
          <w:sz w:val="24"/>
          <w:szCs w:val="24"/>
        </w:rPr>
        <w:t xml:space="preserve"> de interesse social para as famílias de baixa renda na Cidade de Louveira.</w:t>
      </w:r>
    </w:p>
    <w:p w:rsidR="00A67901" w:rsidRPr="00B73BC3" w:rsidRDefault="00A67901" w:rsidP="00AD2F86">
      <w:pPr>
        <w:spacing w:line="200" w:lineRule="exact"/>
        <w:jc w:val="both"/>
        <w:rPr>
          <w:rFonts w:asciiTheme="minorHAnsi" w:hAnsiTheme="minorHAnsi"/>
          <w:b/>
          <w:sz w:val="24"/>
          <w:szCs w:val="24"/>
        </w:rPr>
      </w:pPr>
    </w:p>
    <w:p w:rsidR="00CE38D3" w:rsidRPr="005221DF" w:rsidRDefault="00CE38D3" w:rsidP="00AD2F86">
      <w:pPr>
        <w:spacing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CE38D3" w:rsidRPr="005221DF" w:rsidRDefault="00CE38D3" w:rsidP="00AD2F86">
      <w:pPr>
        <w:spacing w:line="276" w:lineRule="auto"/>
        <w:ind w:left="5103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AD2F86" w:rsidRPr="005221DF" w:rsidRDefault="00072470" w:rsidP="00B73BC3">
      <w:pPr>
        <w:spacing w:line="358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Art. 1° Fica assegurado o direito das famílias de baixa renda à assistência técnica pública e gratuita para o projeto e a construção de habitação de interesse social, como parte integrante do direito social à moradia previsto pelo art. 6º, da Constituição Federal, e consoante o especificado pelo art. 4º, inciso V, alínea “r”, da Lei nº 10.257, de 10 de julho de 2001, que regulamenta os arts. 182 e 183, da Constituição Federal, </w:t>
      </w:r>
      <w:proofErr w:type="gramStart"/>
      <w:r w:rsidRPr="005221DF">
        <w:rPr>
          <w:rFonts w:asciiTheme="minorHAnsi" w:hAnsiTheme="minorHAnsi" w:cs="Arial"/>
          <w:sz w:val="24"/>
          <w:szCs w:val="24"/>
        </w:rPr>
        <w:t>estabelece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diretrizes gerais da política urbana e dá outras providências e o disposto na Lei federal 11.888 de 24 de dezembro de 2008.</w:t>
      </w:r>
    </w:p>
    <w:p w:rsidR="00381632" w:rsidRPr="005221DF" w:rsidRDefault="00072470" w:rsidP="005221DF">
      <w:pPr>
        <w:spacing w:line="375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Art. 2° As famílias com renda mensal de até </w:t>
      </w:r>
      <w:proofErr w:type="gramStart"/>
      <w:r w:rsidRPr="005221DF">
        <w:rPr>
          <w:rFonts w:asciiTheme="minorHAnsi" w:hAnsiTheme="minorHAnsi" w:cs="Arial"/>
          <w:sz w:val="24"/>
          <w:szCs w:val="24"/>
        </w:rPr>
        <w:t>3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(três) salários mínimos, residentes na Cidade de Louveira, têm direito à assistência técnica pública e gratuita para o projeto e a construção de habitação de interesse social para sua própria moradia.</w:t>
      </w:r>
    </w:p>
    <w:p w:rsidR="00381632" w:rsidRPr="005221DF" w:rsidRDefault="00072470" w:rsidP="005221DF">
      <w:pPr>
        <w:spacing w:line="356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§1º O direito à assistência técnica previsto no </w:t>
      </w:r>
      <w:r w:rsidRPr="005221DF">
        <w:rPr>
          <w:rFonts w:asciiTheme="minorHAnsi" w:hAnsiTheme="minorHAnsi" w:cs="Arial"/>
          <w:i/>
          <w:sz w:val="24"/>
          <w:szCs w:val="24"/>
        </w:rPr>
        <w:t>caput</w:t>
      </w:r>
      <w:r w:rsidRPr="005221DF">
        <w:rPr>
          <w:rFonts w:asciiTheme="minorHAnsi" w:hAnsiTheme="minorHAnsi" w:cs="Arial"/>
          <w:sz w:val="24"/>
          <w:szCs w:val="24"/>
        </w:rPr>
        <w:t xml:space="preserve"> abrange todos os trabalhos de projeto, acompanhamento e execução da obra a cargo dos profissionais das áreas de arquitetura e urbanismo e engenharia, necessários para a edificação, reforma, ampliação ou regularização fundiária da habitação.</w:t>
      </w:r>
    </w:p>
    <w:p w:rsidR="00381632" w:rsidRPr="005221DF" w:rsidRDefault="00381632" w:rsidP="005221DF">
      <w:pPr>
        <w:spacing w:line="200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numPr>
          <w:ilvl w:val="0"/>
          <w:numId w:val="3"/>
        </w:numPr>
        <w:tabs>
          <w:tab w:val="left" w:pos="2302"/>
        </w:tabs>
        <w:spacing w:line="348" w:lineRule="auto"/>
        <w:ind w:left="260" w:right="-91" w:firstLine="1845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2º Além de assegurar o direito à moradia, a assistência técnica de que trata este dispositivo objetiva:</w:t>
      </w:r>
    </w:p>
    <w:p w:rsidR="00381632" w:rsidRPr="005221DF" w:rsidRDefault="00381632" w:rsidP="005221DF">
      <w:pPr>
        <w:spacing w:line="27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354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 xml:space="preserve">I – </w:t>
      </w:r>
      <w:proofErr w:type="gramStart"/>
      <w:r w:rsidRPr="005221DF">
        <w:rPr>
          <w:rFonts w:asciiTheme="minorHAnsi" w:hAnsiTheme="minorHAnsi"/>
          <w:sz w:val="24"/>
          <w:szCs w:val="24"/>
        </w:rPr>
        <w:t>otimizar</w:t>
      </w:r>
      <w:proofErr w:type="gramEnd"/>
      <w:r w:rsidRPr="005221DF">
        <w:rPr>
          <w:rFonts w:asciiTheme="minorHAnsi" w:hAnsiTheme="minorHAnsi"/>
          <w:sz w:val="24"/>
          <w:szCs w:val="24"/>
        </w:rPr>
        <w:t xml:space="preserve"> e qualificar o uso e o aproveitamento racional do espaço edificado e de seu entorno, bem como dos recursos humanos, técnicos e econômicos empregados no projeto e na construção da habitação;</w:t>
      </w:r>
    </w:p>
    <w:p w:rsidR="00381632" w:rsidRPr="005221DF" w:rsidRDefault="00072470" w:rsidP="005221DF">
      <w:pPr>
        <w:tabs>
          <w:tab w:val="left" w:pos="2356"/>
        </w:tabs>
        <w:spacing w:line="348" w:lineRule="auto"/>
        <w:ind w:left="2105" w:right="-91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II– formalizar o processo de edificação</w:t>
      </w:r>
      <w:proofErr w:type="gramStart"/>
      <w:r w:rsidRPr="005221DF">
        <w:rPr>
          <w:rFonts w:asciiTheme="minorHAnsi" w:hAnsiTheme="minorHAnsi"/>
          <w:sz w:val="24"/>
          <w:szCs w:val="24"/>
        </w:rPr>
        <w:t>, reforma</w:t>
      </w:r>
      <w:proofErr w:type="gramEnd"/>
      <w:r w:rsidRPr="005221DF">
        <w:rPr>
          <w:rFonts w:asciiTheme="minorHAnsi" w:hAnsiTheme="minorHAnsi"/>
          <w:sz w:val="24"/>
          <w:szCs w:val="24"/>
        </w:rPr>
        <w:t xml:space="preserve"> ou ampliação da habitação junto ao Poder Público municipal e outros órgãos públicos;</w:t>
      </w:r>
    </w:p>
    <w:p w:rsidR="00381632" w:rsidRPr="005221DF" w:rsidRDefault="00381632" w:rsidP="005221DF">
      <w:pPr>
        <w:spacing w:line="15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III – evitar a ocupação de áreas de risco e de interesse ambiental;</w:t>
      </w:r>
    </w:p>
    <w:p w:rsidR="00381632" w:rsidRPr="005221DF" w:rsidRDefault="00381632" w:rsidP="005221DF">
      <w:pPr>
        <w:spacing w:line="149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350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IV – propiciar e qualificar a ocupação do sítio urbano em consonância com a legislação urbanística e ambiental.</w:t>
      </w:r>
    </w:p>
    <w:p w:rsidR="00381632" w:rsidRPr="005221DF" w:rsidRDefault="00072470" w:rsidP="005221DF">
      <w:pPr>
        <w:spacing w:line="354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Art. 3º A garantia do direito previsto no art. 2º deve ser efetivada mediante o oferecimento pelo Poder Público Municipal, de serviços permanentes e gratuitos de assistência técnica nas áreas de arquitetura e urbanismo e engenharia.</w:t>
      </w:r>
    </w:p>
    <w:p w:rsidR="00381632" w:rsidRPr="005221DF" w:rsidRDefault="00072470" w:rsidP="005221DF">
      <w:pPr>
        <w:spacing w:line="354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§1º A assistência técnica pode ser oferecida diretamente às famílias ou a cooperativas, sindicatos ou associações de moradores ou outros grupos organizados que as representem.</w:t>
      </w:r>
    </w:p>
    <w:p w:rsidR="00381632" w:rsidRPr="005221DF" w:rsidRDefault="00072470" w:rsidP="005221DF">
      <w:pPr>
        <w:spacing w:line="348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§2º Os serviços de assistência técnica devem priorizar as iniciativas a serem implantadas:</w:t>
      </w:r>
    </w:p>
    <w:p w:rsidR="00381632" w:rsidRPr="005221DF" w:rsidRDefault="00381632" w:rsidP="005221DF">
      <w:pPr>
        <w:spacing w:line="16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 xml:space="preserve">I – </w:t>
      </w:r>
      <w:proofErr w:type="gramStart"/>
      <w:r w:rsidRPr="005221DF">
        <w:rPr>
          <w:rFonts w:asciiTheme="minorHAnsi" w:hAnsiTheme="minorHAnsi"/>
          <w:sz w:val="24"/>
          <w:szCs w:val="24"/>
        </w:rPr>
        <w:t>sob regime</w:t>
      </w:r>
      <w:proofErr w:type="gramEnd"/>
      <w:r w:rsidRPr="005221DF">
        <w:rPr>
          <w:rFonts w:asciiTheme="minorHAnsi" w:hAnsiTheme="minorHAnsi"/>
          <w:sz w:val="24"/>
          <w:szCs w:val="24"/>
        </w:rPr>
        <w:t xml:space="preserve"> de mutirão;</w:t>
      </w:r>
    </w:p>
    <w:p w:rsidR="00381632" w:rsidRPr="005221DF" w:rsidRDefault="00381632" w:rsidP="005221DF">
      <w:pPr>
        <w:spacing w:line="137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II – em zonas habitacionais declaradas por lei como de interesse</w:t>
      </w:r>
    </w:p>
    <w:p w:rsidR="00381632" w:rsidRPr="005221DF" w:rsidRDefault="00381632" w:rsidP="005221DF">
      <w:pPr>
        <w:spacing w:line="137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60" w:right="-91"/>
        <w:jc w:val="both"/>
        <w:rPr>
          <w:rFonts w:asciiTheme="minorHAnsi" w:hAnsiTheme="minorHAnsi"/>
          <w:sz w:val="24"/>
          <w:szCs w:val="24"/>
        </w:rPr>
      </w:pPr>
      <w:proofErr w:type="gramStart"/>
      <w:r w:rsidRPr="005221DF">
        <w:rPr>
          <w:rFonts w:asciiTheme="minorHAnsi" w:hAnsiTheme="minorHAnsi"/>
          <w:sz w:val="24"/>
          <w:szCs w:val="24"/>
        </w:rPr>
        <w:t>social</w:t>
      </w:r>
      <w:proofErr w:type="gramEnd"/>
      <w:r w:rsidRPr="005221DF">
        <w:rPr>
          <w:rFonts w:asciiTheme="minorHAnsi" w:hAnsiTheme="minorHAnsi"/>
          <w:sz w:val="24"/>
          <w:szCs w:val="24"/>
        </w:rPr>
        <w:t>;</w:t>
      </w:r>
    </w:p>
    <w:p w:rsidR="00381632" w:rsidRPr="005221DF" w:rsidRDefault="00381632" w:rsidP="005221DF">
      <w:pPr>
        <w:spacing w:line="151" w:lineRule="exact"/>
        <w:ind w:right="-91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numPr>
          <w:ilvl w:val="0"/>
          <w:numId w:val="6"/>
        </w:numPr>
        <w:tabs>
          <w:tab w:val="left" w:pos="2404"/>
        </w:tabs>
        <w:spacing w:line="348" w:lineRule="auto"/>
        <w:ind w:left="260" w:right="-91" w:firstLine="1845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– zonas com déficits habitacionais superiores a 10% do déficit em relação às famílias, incluindo ônus excessivo de aluguel.</w:t>
      </w:r>
    </w:p>
    <w:p w:rsidR="00381632" w:rsidRPr="005221DF" w:rsidRDefault="00072470" w:rsidP="005221DF">
      <w:pPr>
        <w:spacing w:line="357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 xml:space="preserve">Art. 4º A ação do Poder Público Municipal para o atendimento do disposto no artigo 3º desta lei, deve ser planejada e implementada de forma coordenada e sistêmica, com as políticas habitacionais da União e do Estado, a fim de evitar sobreposições e </w:t>
      </w:r>
      <w:proofErr w:type="gramStart"/>
      <w:r w:rsidRPr="005221DF">
        <w:rPr>
          <w:rFonts w:asciiTheme="minorHAnsi" w:hAnsiTheme="minorHAnsi"/>
          <w:sz w:val="24"/>
          <w:szCs w:val="24"/>
        </w:rPr>
        <w:t>otimizar</w:t>
      </w:r>
      <w:proofErr w:type="gramEnd"/>
      <w:r w:rsidRPr="005221DF">
        <w:rPr>
          <w:rFonts w:asciiTheme="minorHAnsi" w:hAnsiTheme="minorHAnsi"/>
          <w:sz w:val="24"/>
          <w:szCs w:val="24"/>
        </w:rPr>
        <w:t xml:space="preserve"> resultados.</w:t>
      </w:r>
    </w:p>
    <w:p w:rsidR="00381632" w:rsidRPr="005221DF" w:rsidRDefault="00072470" w:rsidP="005221DF">
      <w:pPr>
        <w:spacing w:line="375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 xml:space="preserve">Art. 5º O Poder Executivo Municipal deve instituir órgão colegiado municipal com composição paritária entre representantes do Poder Público e da </w:t>
      </w:r>
      <w:r w:rsidRPr="005221DF">
        <w:rPr>
          <w:rFonts w:asciiTheme="minorHAnsi" w:hAnsiTheme="minorHAnsi"/>
          <w:sz w:val="24"/>
          <w:szCs w:val="24"/>
        </w:rPr>
        <w:lastRenderedPageBreak/>
        <w:t>sociedade civil para seleção dos beneficiários finais dos serviços de assistência técnica e para realização do atendimento direto a eles por meio de sistemas de atendimento próprios.</w:t>
      </w:r>
    </w:p>
    <w:p w:rsidR="00381632" w:rsidRPr="005221DF" w:rsidRDefault="00072470" w:rsidP="005221DF">
      <w:pPr>
        <w:spacing w:line="354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Art. 6º Os serviços de assistência </w:t>
      </w:r>
      <w:proofErr w:type="gramStart"/>
      <w:r w:rsidRPr="005221DF">
        <w:rPr>
          <w:rFonts w:asciiTheme="minorHAnsi" w:hAnsiTheme="minorHAnsi" w:cs="Arial"/>
          <w:sz w:val="24"/>
          <w:szCs w:val="24"/>
        </w:rPr>
        <w:t>técnica previstos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por esta Lei devem ser prestados por profissionais das áreas de arquitetura e urbanismo e engenharia que atuem como:</w:t>
      </w:r>
    </w:p>
    <w:p w:rsidR="00381632" w:rsidRPr="005221DF" w:rsidRDefault="00381632" w:rsidP="005221DF">
      <w:pPr>
        <w:spacing w:line="7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 – agentes públicos;</w:t>
      </w:r>
    </w:p>
    <w:p w:rsidR="00381632" w:rsidRPr="005221DF" w:rsidRDefault="00381632" w:rsidP="005221DF">
      <w:pPr>
        <w:spacing w:line="139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II – integrantes de equipes de organizações não governamentais sem</w:t>
      </w:r>
    </w:p>
    <w:p w:rsidR="00381632" w:rsidRPr="005221DF" w:rsidRDefault="00381632" w:rsidP="005221DF">
      <w:pPr>
        <w:spacing w:line="137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60" w:right="-91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5221DF">
        <w:rPr>
          <w:rFonts w:asciiTheme="minorHAnsi" w:hAnsiTheme="minorHAnsi" w:cs="Arial"/>
          <w:sz w:val="24"/>
          <w:szCs w:val="24"/>
        </w:rPr>
        <w:t>fins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lucrativos;</w:t>
      </w:r>
    </w:p>
    <w:p w:rsidR="00381632" w:rsidRPr="005221DF" w:rsidRDefault="00381632" w:rsidP="005221DF">
      <w:pPr>
        <w:spacing w:line="151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numPr>
          <w:ilvl w:val="0"/>
          <w:numId w:val="7"/>
        </w:numPr>
        <w:tabs>
          <w:tab w:val="left" w:pos="2392"/>
        </w:tabs>
        <w:spacing w:line="356" w:lineRule="auto"/>
        <w:ind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 – profissionais inscritos em programas de residência acadêmica em arquitetura e urbanismo, engenharia ou em programas de extensão universitária, por meio de escritórios-modelos ou escritórios públicos com atuação na área, objeto de convênio ou termo de parceria com Município;</w:t>
      </w:r>
    </w:p>
    <w:p w:rsidR="00381632" w:rsidRPr="005221DF" w:rsidRDefault="00381632" w:rsidP="005221DF">
      <w:pPr>
        <w:spacing w:line="19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B73BC3">
      <w:pPr>
        <w:spacing w:line="348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IV – profissionais autônomos ou integrantes de equipes de pessoas jurídicas, previamente credenciados, selecionad</w:t>
      </w:r>
      <w:r w:rsidR="00AD2F86" w:rsidRPr="005221DF">
        <w:rPr>
          <w:rFonts w:asciiTheme="minorHAnsi" w:hAnsiTheme="minorHAnsi" w:cs="Arial"/>
          <w:sz w:val="24"/>
          <w:szCs w:val="24"/>
        </w:rPr>
        <w:t>os e contratados pelo Município</w:t>
      </w:r>
      <w:r w:rsidR="00B73BC3">
        <w:rPr>
          <w:rFonts w:asciiTheme="minorHAnsi" w:hAnsiTheme="minorHAnsi" w:cs="Arial"/>
          <w:sz w:val="24"/>
          <w:szCs w:val="24"/>
        </w:rPr>
        <w:t>.</w:t>
      </w:r>
    </w:p>
    <w:p w:rsidR="00381632" w:rsidRPr="005221DF" w:rsidRDefault="00072470" w:rsidP="005221DF">
      <w:pPr>
        <w:spacing w:line="354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§1º Na seleção e contratação dos profissionais, na forma do inciso IV, do </w:t>
      </w:r>
      <w:r w:rsidRPr="005221DF">
        <w:rPr>
          <w:rFonts w:asciiTheme="minorHAnsi" w:hAnsiTheme="minorHAnsi" w:cs="Arial"/>
          <w:i/>
          <w:sz w:val="24"/>
          <w:szCs w:val="24"/>
        </w:rPr>
        <w:t>caput</w:t>
      </w:r>
      <w:r w:rsidRPr="005221DF">
        <w:rPr>
          <w:rFonts w:asciiTheme="minorHAnsi" w:hAnsiTheme="minorHAnsi" w:cs="Arial"/>
          <w:sz w:val="24"/>
          <w:szCs w:val="24"/>
        </w:rPr>
        <w:t>, deve ser garantida a participação das entidades profissionais de arquitetos e engenheiros, mediante convênio ou termo de parceria com o</w:t>
      </w:r>
      <w:r w:rsidR="00AD2F86" w:rsidRPr="005221DF">
        <w:rPr>
          <w:rFonts w:asciiTheme="minorHAnsi" w:hAnsiTheme="minorHAnsi" w:cs="Arial"/>
          <w:sz w:val="24"/>
          <w:szCs w:val="24"/>
        </w:rPr>
        <w:t xml:space="preserve"> ente público </w:t>
      </w:r>
      <w:proofErr w:type="gramStart"/>
      <w:r w:rsidR="00AD2F86" w:rsidRPr="005221DF">
        <w:rPr>
          <w:rFonts w:asciiTheme="minorHAnsi" w:hAnsiTheme="minorHAnsi" w:cs="Arial"/>
          <w:sz w:val="24"/>
          <w:szCs w:val="24"/>
        </w:rPr>
        <w:t>responsável</w:t>
      </w:r>
      <w:proofErr w:type="gramEnd"/>
    </w:p>
    <w:p w:rsidR="00AD2F86" w:rsidRPr="005221DF" w:rsidRDefault="00072470" w:rsidP="00B73BC3">
      <w:pPr>
        <w:spacing w:line="348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§2º Em qualquer das modalidades de atuação previstas no </w:t>
      </w:r>
      <w:r w:rsidRPr="005221DF">
        <w:rPr>
          <w:rFonts w:asciiTheme="minorHAnsi" w:hAnsiTheme="minorHAnsi" w:cs="Arial"/>
          <w:i/>
          <w:sz w:val="24"/>
          <w:szCs w:val="24"/>
        </w:rPr>
        <w:t>caput</w:t>
      </w:r>
      <w:r w:rsidRPr="005221DF">
        <w:rPr>
          <w:rFonts w:asciiTheme="minorHAnsi" w:hAnsiTheme="minorHAnsi" w:cs="Arial"/>
          <w:sz w:val="24"/>
          <w:szCs w:val="24"/>
        </w:rPr>
        <w:t>, deve ser assegurada à devida anotação de responsabilidade técnica.</w:t>
      </w: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 xml:space="preserve">Art. 7º Os </w:t>
      </w:r>
      <w:r w:rsidR="00B73BC3">
        <w:rPr>
          <w:rFonts w:asciiTheme="minorHAnsi" w:hAnsiTheme="minorHAnsi" w:cs="Arial"/>
          <w:sz w:val="24"/>
          <w:szCs w:val="24"/>
        </w:rPr>
        <w:t xml:space="preserve">serviços de assistência </w:t>
      </w:r>
      <w:proofErr w:type="gramStart"/>
      <w:r w:rsidR="00B73BC3">
        <w:rPr>
          <w:rFonts w:asciiTheme="minorHAnsi" w:hAnsiTheme="minorHAnsi" w:cs="Arial"/>
          <w:sz w:val="24"/>
          <w:szCs w:val="24"/>
        </w:rPr>
        <w:t xml:space="preserve">técnicas </w:t>
      </w:r>
      <w:r w:rsidRPr="005221DF">
        <w:rPr>
          <w:rFonts w:asciiTheme="minorHAnsi" w:hAnsiTheme="minorHAnsi" w:cs="Arial"/>
          <w:sz w:val="24"/>
          <w:szCs w:val="24"/>
        </w:rPr>
        <w:t>previstos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por esta Lei devem</w:t>
      </w:r>
    </w:p>
    <w:p w:rsidR="00381632" w:rsidRPr="005221DF" w:rsidRDefault="00381632" w:rsidP="005221DF">
      <w:pPr>
        <w:spacing w:line="139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60" w:right="-91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5221DF">
        <w:rPr>
          <w:rFonts w:asciiTheme="minorHAnsi" w:hAnsiTheme="minorHAnsi" w:cs="Arial"/>
          <w:sz w:val="24"/>
          <w:szCs w:val="24"/>
        </w:rPr>
        <w:t>ser</w:t>
      </w:r>
      <w:proofErr w:type="gramEnd"/>
      <w:r w:rsidRPr="005221DF">
        <w:rPr>
          <w:rFonts w:asciiTheme="minorHAnsi" w:hAnsiTheme="minorHAnsi" w:cs="Arial"/>
          <w:sz w:val="24"/>
          <w:szCs w:val="24"/>
        </w:rPr>
        <w:t xml:space="preserve"> custeados por:</w:t>
      </w:r>
    </w:p>
    <w:p w:rsidR="00381632" w:rsidRPr="005221DF" w:rsidRDefault="00381632" w:rsidP="005221DF">
      <w:pPr>
        <w:spacing w:line="149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350" w:lineRule="auto"/>
        <w:ind w:left="260" w:right="-91" w:firstLine="1843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 – Fumhab;</w:t>
      </w:r>
    </w:p>
    <w:p w:rsidR="00381632" w:rsidRPr="005221DF" w:rsidRDefault="00381632" w:rsidP="005221DF">
      <w:pPr>
        <w:spacing w:line="11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II - recursos orçamentários;</w:t>
      </w:r>
    </w:p>
    <w:p w:rsidR="00381632" w:rsidRPr="005221DF" w:rsidRDefault="00381632" w:rsidP="005221DF">
      <w:pPr>
        <w:spacing w:line="140" w:lineRule="exact"/>
        <w:ind w:right="-91"/>
        <w:jc w:val="both"/>
        <w:rPr>
          <w:rFonts w:asciiTheme="minorHAnsi" w:hAnsiTheme="minorHAnsi" w:cs="Arial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 w:cs="Arial"/>
          <w:sz w:val="24"/>
          <w:szCs w:val="24"/>
        </w:rPr>
      </w:pPr>
      <w:r w:rsidRPr="005221DF">
        <w:rPr>
          <w:rFonts w:asciiTheme="minorHAnsi" w:hAnsiTheme="minorHAnsi" w:cs="Arial"/>
          <w:sz w:val="24"/>
          <w:szCs w:val="24"/>
        </w:rPr>
        <w:t>III - recursos privados tomados em parceria.</w:t>
      </w:r>
    </w:p>
    <w:p w:rsidR="00381632" w:rsidRPr="005221DF" w:rsidRDefault="00381632" w:rsidP="005221DF">
      <w:pPr>
        <w:spacing w:line="375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</w:p>
    <w:p w:rsidR="00381632" w:rsidRPr="005221DF" w:rsidRDefault="00072470" w:rsidP="005221DF">
      <w:pPr>
        <w:spacing w:line="0" w:lineRule="atLeast"/>
        <w:ind w:left="2100" w:right="-91"/>
        <w:jc w:val="both"/>
        <w:rPr>
          <w:rFonts w:asciiTheme="minorHAnsi" w:hAnsiTheme="minorHAnsi"/>
          <w:sz w:val="24"/>
          <w:szCs w:val="24"/>
        </w:rPr>
      </w:pPr>
      <w:r w:rsidRPr="005221DF">
        <w:rPr>
          <w:rFonts w:asciiTheme="minorHAnsi" w:hAnsiTheme="minorHAnsi"/>
          <w:sz w:val="24"/>
          <w:szCs w:val="24"/>
        </w:rPr>
        <w:t>Art. 8º</w:t>
      </w:r>
      <w:proofErr w:type="gramStart"/>
      <w:r w:rsidRPr="005221DF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5221DF">
        <w:rPr>
          <w:rFonts w:asciiTheme="minorHAnsi" w:hAnsiTheme="minorHAnsi"/>
          <w:sz w:val="24"/>
          <w:szCs w:val="24"/>
        </w:rPr>
        <w:t>Esta Lei entrará em vigor na data de sua publicação.</w:t>
      </w:r>
    </w:p>
    <w:p w:rsidR="00381632" w:rsidRPr="005221DF" w:rsidRDefault="00381632" w:rsidP="005221DF">
      <w:pPr>
        <w:spacing w:line="375" w:lineRule="auto"/>
        <w:ind w:left="260" w:right="-91" w:firstLine="1843"/>
        <w:jc w:val="both"/>
        <w:rPr>
          <w:rFonts w:asciiTheme="minorHAnsi" w:hAnsiTheme="minorHAnsi"/>
          <w:sz w:val="24"/>
          <w:szCs w:val="24"/>
        </w:rPr>
      </w:pPr>
    </w:p>
    <w:p w:rsidR="00381632" w:rsidRPr="00E515AB" w:rsidRDefault="00381632" w:rsidP="005221DF">
      <w:pPr>
        <w:spacing w:after="120" w:line="360" w:lineRule="auto"/>
        <w:ind w:right="-91"/>
        <w:jc w:val="both"/>
        <w:rPr>
          <w:rFonts w:ascii="Calibri" w:hAnsi="Calibri" w:cs="Arial"/>
          <w:sz w:val="24"/>
          <w:szCs w:val="24"/>
        </w:rPr>
        <w:sectPr w:rsidR="00381632" w:rsidRPr="00E515AB" w:rsidSect="00716EE8">
          <w:headerReference w:type="default" r:id="rId8"/>
          <w:pgSz w:w="12242" w:h="15842" w:code="1"/>
          <w:pgMar w:top="567" w:right="1701" w:bottom="851" w:left="1701" w:header="720" w:footer="720" w:gutter="0"/>
          <w:cols w:space="720"/>
        </w:sectPr>
      </w:pPr>
    </w:p>
    <w:p w:rsidR="00CE55FE" w:rsidRPr="00AF3151" w:rsidRDefault="00CE55FE" w:rsidP="00964491">
      <w:pPr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sectPr w:rsidR="00CE55FE" w:rsidRPr="00AF3151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12" w:rsidRDefault="00BA7012" w:rsidP="00B5161D">
      <w:r>
        <w:separator/>
      </w:r>
    </w:p>
  </w:endnote>
  <w:endnote w:type="continuationSeparator" w:id="0">
    <w:p w:rsidR="00BA7012" w:rsidRDefault="00BA7012" w:rsidP="00B5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12" w:rsidRDefault="00BA7012" w:rsidP="00B5161D">
      <w:r>
        <w:separator/>
      </w:r>
    </w:p>
  </w:footnote>
  <w:footnote w:type="continuationSeparator" w:id="0">
    <w:p w:rsidR="00BA7012" w:rsidRDefault="00BA7012" w:rsidP="00B51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4" w:rsidRDefault="00072470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4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5918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C40994" w:rsidRDefault="00072470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072470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987411E0">
      <w:start w:val="1"/>
      <w:numFmt w:val="bullet"/>
      <w:lvlText w:val="§"/>
      <w:lvlJc w:val="left"/>
    </w:lvl>
    <w:lvl w:ilvl="1" w:tplc="24F648E0">
      <w:start w:val="1"/>
      <w:numFmt w:val="bullet"/>
      <w:lvlText w:val=""/>
      <w:lvlJc w:val="left"/>
    </w:lvl>
    <w:lvl w:ilvl="2" w:tplc="3914054E">
      <w:start w:val="1"/>
      <w:numFmt w:val="bullet"/>
      <w:lvlText w:val=""/>
      <w:lvlJc w:val="left"/>
    </w:lvl>
    <w:lvl w:ilvl="3" w:tplc="F3442392">
      <w:start w:val="1"/>
      <w:numFmt w:val="bullet"/>
      <w:lvlText w:val=""/>
      <w:lvlJc w:val="left"/>
    </w:lvl>
    <w:lvl w:ilvl="4" w:tplc="EE16715A">
      <w:start w:val="1"/>
      <w:numFmt w:val="bullet"/>
      <w:lvlText w:val=""/>
      <w:lvlJc w:val="left"/>
    </w:lvl>
    <w:lvl w:ilvl="5" w:tplc="FC6A00C8">
      <w:start w:val="1"/>
      <w:numFmt w:val="bullet"/>
      <w:lvlText w:val=""/>
      <w:lvlJc w:val="left"/>
    </w:lvl>
    <w:lvl w:ilvl="6" w:tplc="585078B6">
      <w:start w:val="1"/>
      <w:numFmt w:val="bullet"/>
      <w:lvlText w:val=""/>
      <w:lvlJc w:val="left"/>
    </w:lvl>
    <w:lvl w:ilvl="7" w:tplc="51885F6E">
      <w:start w:val="1"/>
      <w:numFmt w:val="bullet"/>
      <w:lvlText w:val=""/>
      <w:lvlJc w:val="left"/>
    </w:lvl>
    <w:lvl w:ilvl="8" w:tplc="91980BF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B6428CB6">
      <w:start w:val="61"/>
      <w:numFmt w:val="upperLetter"/>
      <w:lvlText w:val="%1"/>
      <w:lvlJc w:val="left"/>
    </w:lvl>
    <w:lvl w:ilvl="1" w:tplc="AC8AAD9E">
      <w:start w:val="1"/>
      <w:numFmt w:val="bullet"/>
      <w:lvlText w:val=""/>
      <w:lvlJc w:val="left"/>
    </w:lvl>
    <w:lvl w:ilvl="2" w:tplc="FC226FDE">
      <w:start w:val="1"/>
      <w:numFmt w:val="bullet"/>
      <w:lvlText w:val=""/>
      <w:lvlJc w:val="left"/>
    </w:lvl>
    <w:lvl w:ilvl="3" w:tplc="38C0A410">
      <w:start w:val="1"/>
      <w:numFmt w:val="bullet"/>
      <w:lvlText w:val=""/>
      <w:lvlJc w:val="left"/>
    </w:lvl>
    <w:lvl w:ilvl="4" w:tplc="A8DC6D80">
      <w:start w:val="1"/>
      <w:numFmt w:val="bullet"/>
      <w:lvlText w:val=""/>
      <w:lvlJc w:val="left"/>
    </w:lvl>
    <w:lvl w:ilvl="5" w:tplc="48E2890A">
      <w:start w:val="1"/>
      <w:numFmt w:val="bullet"/>
      <w:lvlText w:val=""/>
      <w:lvlJc w:val="left"/>
    </w:lvl>
    <w:lvl w:ilvl="6" w:tplc="AFEEDD36">
      <w:start w:val="1"/>
      <w:numFmt w:val="bullet"/>
      <w:lvlText w:val=""/>
      <w:lvlJc w:val="left"/>
    </w:lvl>
    <w:lvl w:ilvl="7" w:tplc="F18C48CE">
      <w:start w:val="1"/>
      <w:numFmt w:val="bullet"/>
      <w:lvlText w:val=""/>
      <w:lvlJc w:val="left"/>
    </w:lvl>
    <w:lvl w:ilvl="8" w:tplc="8EE2EDC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A3D4720C">
      <w:start w:val="35"/>
      <w:numFmt w:val="upperLetter"/>
      <w:lvlText w:val="%1"/>
      <w:lvlJc w:val="left"/>
    </w:lvl>
    <w:lvl w:ilvl="1" w:tplc="D4E03A46">
      <w:start w:val="1"/>
      <w:numFmt w:val="bullet"/>
      <w:lvlText w:val=""/>
      <w:lvlJc w:val="left"/>
    </w:lvl>
    <w:lvl w:ilvl="2" w:tplc="0448B832">
      <w:start w:val="1"/>
      <w:numFmt w:val="bullet"/>
      <w:lvlText w:val=""/>
      <w:lvlJc w:val="left"/>
    </w:lvl>
    <w:lvl w:ilvl="3" w:tplc="ED50CC9C">
      <w:start w:val="1"/>
      <w:numFmt w:val="bullet"/>
      <w:lvlText w:val=""/>
      <w:lvlJc w:val="left"/>
    </w:lvl>
    <w:lvl w:ilvl="4" w:tplc="2F64731C">
      <w:start w:val="1"/>
      <w:numFmt w:val="bullet"/>
      <w:lvlText w:val=""/>
      <w:lvlJc w:val="left"/>
    </w:lvl>
    <w:lvl w:ilvl="5" w:tplc="8DEE76AE">
      <w:start w:val="1"/>
      <w:numFmt w:val="bullet"/>
      <w:lvlText w:val=""/>
      <w:lvlJc w:val="left"/>
    </w:lvl>
    <w:lvl w:ilvl="6" w:tplc="7C60ECC8">
      <w:start w:val="1"/>
      <w:numFmt w:val="bullet"/>
      <w:lvlText w:val=""/>
      <w:lvlJc w:val="left"/>
    </w:lvl>
    <w:lvl w:ilvl="7" w:tplc="797C0584">
      <w:start w:val="1"/>
      <w:numFmt w:val="bullet"/>
      <w:lvlText w:val=""/>
      <w:lvlJc w:val="left"/>
    </w:lvl>
    <w:lvl w:ilvl="8" w:tplc="D64811B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1586EA4">
      <w:start w:val="61"/>
      <w:numFmt w:val="upperLetter"/>
      <w:lvlText w:val="%1"/>
      <w:lvlJc w:val="left"/>
    </w:lvl>
    <w:lvl w:ilvl="1" w:tplc="264ED032">
      <w:start w:val="1"/>
      <w:numFmt w:val="bullet"/>
      <w:lvlText w:val=""/>
      <w:lvlJc w:val="left"/>
    </w:lvl>
    <w:lvl w:ilvl="2" w:tplc="A90E27F6">
      <w:start w:val="1"/>
      <w:numFmt w:val="bullet"/>
      <w:lvlText w:val=""/>
      <w:lvlJc w:val="left"/>
    </w:lvl>
    <w:lvl w:ilvl="3" w:tplc="739E0BBE">
      <w:start w:val="1"/>
      <w:numFmt w:val="bullet"/>
      <w:lvlText w:val=""/>
      <w:lvlJc w:val="left"/>
    </w:lvl>
    <w:lvl w:ilvl="4" w:tplc="F93C2274">
      <w:start w:val="1"/>
      <w:numFmt w:val="bullet"/>
      <w:lvlText w:val=""/>
      <w:lvlJc w:val="left"/>
    </w:lvl>
    <w:lvl w:ilvl="5" w:tplc="11A691AA">
      <w:start w:val="1"/>
      <w:numFmt w:val="bullet"/>
      <w:lvlText w:val=""/>
      <w:lvlJc w:val="left"/>
    </w:lvl>
    <w:lvl w:ilvl="6" w:tplc="C48260EC">
      <w:start w:val="1"/>
      <w:numFmt w:val="bullet"/>
      <w:lvlText w:val=""/>
      <w:lvlJc w:val="left"/>
    </w:lvl>
    <w:lvl w:ilvl="7" w:tplc="B16880F8">
      <w:start w:val="1"/>
      <w:numFmt w:val="bullet"/>
      <w:lvlText w:val=""/>
      <w:lvlJc w:val="left"/>
    </w:lvl>
    <w:lvl w:ilvl="8" w:tplc="3C6C8F8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15BA0218">
      <w:start w:val="1"/>
      <w:numFmt w:val="bullet"/>
      <w:lvlText w:val="é"/>
      <w:lvlJc w:val="left"/>
    </w:lvl>
    <w:lvl w:ilvl="1" w:tplc="8C7E4BD2">
      <w:start w:val="1"/>
      <w:numFmt w:val="bullet"/>
      <w:lvlText w:val=""/>
      <w:lvlJc w:val="left"/>
    </w:lvl>
    <w:lvl w:ilvl="2" w:tplc="33B636BA">
      <w:start w:val="1"/>
      <w:numFmt w:val="bullet"/>
      <w:lvlText w:val=""/>
      <w:lvlJc w:val="left"/>
    </w:lvl>
    <w:lvl w:ilvl="3" w:tplc="F8580A86">
      <w:start w:val="1"/>
      <w:numFmt w:val="bullet"/>
      <w:lvlText w:val=""/>
      <w:lvlJc w:val="left"/>
    </w:lvl>
    <w:lvl w:ilvl="4" w:tplc="2C6A26DC">
      <w:start w:val="1"/>
      <w:numFmt w:val="bullet"/>
      <w:lvlText w:val=""/>
      <w:lvlJc w:val="left"/>
    </w:lvl>
    <w:lvl w:ilvl="5" w:tplc="201C5510">
      <w:start w:val="1"/>
      <w:numFmt w:val="bullet"/>
      <w:lvlText w:val=""/>
      <w:lvlJc w:val="left"/>
    </w:lvl>
    <w:lvl w:ilvl="6" w:tplc="B7722F16">
      <w:start w:val="1"/>
      <w:numFmt w:val="bullet"/>
      <w:lvlText w:val=""/>
      <w:lvlJc w:val="left"/>
    </w:lvl>
    <w:lvl w:ilvl="7" w:tplc="E9BEE4D4">
      <w:start w:val="1"/>
      <w:numFmt w:val="bullet"/>
      <w:lvlText w:val=""/>
      <w:lvlJc w:val="left"/>
    </w:lvl>
    <w:lvl w:ilvl="8" w:tplc="17E04636">
      <w:start w:val="1"/>
      <w:numFmt w:val="bullet"/>
      <w:lvlText w:val=""/>
      <w:lvlJc w:val="left"/>
    </w:lvl>
  </w:abstractNum>
  <w:abstractNum w:abstractNumId="5">
    <w:nsid w:val="3EBB4E76"/>
    <w:multiLevelType w:val="hybridMultilevel"/>
    <w:tmpl w:val="72162F02"/>
    <w:lvl w:ilvl="0" w:tplc="13B09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8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AB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65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C5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A5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25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8B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4B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745A6"/>
    <w:multiLevelType w:val="hybridMultilevel"/>
    <w:tmpl w:val="1710013C"/>
    <w:lvl w:ilvl="0" w:tplc="EA2C30EC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3F32AF7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75A452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2D6EBE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5762FB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D086A8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D9859F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81B0C6C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E09EC1D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2B97"/>
    <w:rsid w:val="00024A3E"/>
    <w:rsid w:val="00025396"/>
    <w:rsid w:val="00037264"/>
    <w:rsid w:val="000372FD"/>
    <w:rsid w:val="00045AD8"/>
    <w:rsid w:val="00072470"/>
    <w:rsid w:val="0008144A"/>
    <w:rsid w:val="000C2014"/>
    <w:rsid w:val="000C45B5"/>
    <w:rsid w:val="000F7217"/>
    <w:rsid w:val="00100E2C"/>
    <w:rsid w:val="0010189C"/>
    <w:rsid w:val="001111A6"/>
    <w:rsid w:val="0011253B"/>
    <w:rsid w:val="00113B68"/>
    <w:rsid w:val="0012685C"/>
    <w:rsid w:val="00140C22"/>
    <w:rsid w:val="001463DB"/>
    <w:rsid w:val="00150226"/>
    <w:rsid w:val="001533F6"/>
    <w:rsid w:val="001608DA"/>
    <w:rsid w:val="00177C6B"/>
    <w:rsid w:val="001949B7"/>
    <w:rsid w:val="00195077"/>
    <w:rsid w:val="001B1680"/>
    <w:rsid w:val="001B3F4B"/>
    <w:rsid w:val="001B4575"/>
    <w:rsid w:val="001C4A16"/>
    <w:rsid w:val="001C648E"/>
    <w:rsid w:val="001E63EB"/>
    <w:rsid w:val="00206323"/>
    <w:rsid w:val="00220FFB"/>
    <w:rsid w:val="00227F92"/>
    <w:rsid w:val="002312DC"/>
    <w:rsid w:val="00235958"/>
    <w:rsid w:val="00240D03"/>
    <w:rsid w:val="00266EC0"/>
    <w:rsid w:val="00273E59"/>
    <w:rsid w:val="00277DD2"/>
    <w:rsid w:val="00281072"/>
    <w:rsid w:val="00287C34"/>
    <w:rsid w:val="002A644B"/>
    <w:rsid w:val="002B7AB1"/>
    <w:rsid w:val="002C3B10"/>
    <w:rsid w:val="002E5983"/>
    <w:rsid w:val="002F0024"/>
    <w:rsid w:val="002F6443"/>
    <w:rsid w:val="00301D6D"/>
    <w:rsid w:val="003229F2"/>
    <w:rsid w:val="00363AB3"/>
    <w:rsid w:val="00374C40"/>
    <w:rsid w:val="0038071B"/>
    <w:rsid w:val="00381632"/>
    <w:rsid w:val="003842A0"/>
    <w:rsid w:val="003B22AE"/>
    <w:rsid w:val="003B6BAF"/>
    <w:rsid w:val="003C32DA"/>
    <w:rsid w:val="003C3C84"/>
    <w:rsid w:val="003F0298"/>
    <w:rsid w:val="003F5C01"/>
    <w:rsid w:val="00402C21"/>
    <w:rsid w:val="00412BDC"/>
    <w:rsid w:val="00414396"/>
    <w:rsid w:val="00420DB3"/>
    <w:rsid w:val="004314B6"/>
    <w:rsid w:val="00466482"/>
    <w:rsid w:val="0049790D"/>
    <w:rsid w:val="004A3670"/>
    <w:rsid w:val="004A6920"/>
    <w:rsid w:val="004D18EE"/>
    <w:rsid w:val="004E42DB"/>
    <w:rsid w:val="00500DDB"/>
    <w:rsid w:val="005051E3"/>
    <w:rsid w:val="005072CB"/>
    <w:rsid w:val="00520548"/>
    <w:rsid w:val="005221DF"/>
    <w:rsid w:val="005310C6"/>
    <w:rsid w:val="00534872"/>
    <w:rsid w:val="005374C6"/>
    <w:rsid w:val="00537853"/>
    <w:rsid w:val="00541085"/>
    <w:rsid w:val="005620C7"/>
    <w:rsid w:val="00595B0C"/>
    <w:rsid w:val="005A35B1"/>
    <w:rsid w:val="005A4C57"/>
    <w:rsid w:val="005B03EB"/>
    <w:rsid w:val="005B0F16"/>
    <w:rsid w:val="005B4A55"/>
    <w:rsid w:val="005C2320"/>
    <w:rsid w:val="005C3916"/>
    <w:rsid w:val="005C7E5C"/>
    <w:rsid w:val="005D052B"/>
    <w:rsid w:val="005D0686"/>
    <w:rsid w:val="005D186F"/>
    <w:rsid w:val="005E1BE0"/>
    <w:rsid w:val="005F0CFB"/>
    <w:rsid w:val="005F3FC8"/>
    <w:rsid w:val="00602D65"/>
    <w:rsid w:val="00642B56"/>
    <w:rsid w:val="00656E12"/>
    <w:rsid w:val="00684C70"/>
    <w:rsid w:val="00691BAC"/>
    <w:rsid w:val="00691D84"/>
    <w:rsid w:val="00695229"/>
    <w:rsid w:val="006A3653"/>
    <w:rsid w:val="006A52F6"/>
    <w:rsid w:val="006C685E"/>
    <w:rsid w:val="006C7354"/>
    <w:rsid w:val="006D57ED"/>
    <w:rsid w:val="006F2AE2"/>
    <w:rsid w:val="006F3574"/>
    <w:rsid w:val="006F3C85"/>
    <w:rsid w:val="00715904"/>
    <w:rsid w:val="00716EE8"/>
    <w:rsid w:val="007259FD"/>
    <w:rsid w:val="007362E4"/>
    <w:rsid w:val="00740F3B"/>
    <w:rsid w:val="00745F98"/>
    <w:rsid w:val="00746B21"/>
    <w:rsid w:val="007553D7"/>
    <w:rsid w:val="007751AD"/>
    <w:rsid w:val="0078776D"/>
    <w:rsid w:val="00791D0C"/>
    <w:rsid w:val="00796DE5"/>
    <w:rsid w:val="00797DF9"/>
    <w:rsid w:val="007A241C"/>
    <w:rsid w:val="007B1B77"/>
    <w:rsid w:val="007B43CB"/>
    <w:rsid w:val="007B7133"/>
    <w:rsid w:val="007E4BB6"/>
    <w:rsid w:val="00800F47"/>
    <w:rsid w:val="0082412A"/>
    <w:rsid w:val="00844DCC"/>
    <w:rsid w:val="0084751A"/>
    <w:rsid w:val="00867A5A"/>
    <w:rsid w:val="008745EE"/>
    <w:rsid w:val="00874F1E"/>
    <w:rsid w:val="00882DFA"/>
    <w:rsid w:val="00886CEB"/>
    <w:rsid w:val="00892F13"/>
    <w:rsid w:val="008B3F8C"/>
    <w:rsid w:val="008C2A72"/>
    <w:rsid w:val="008C4BFE"/>
    <w:rsid w:val="008E7EC6"/>
    <w:rsid w:val="008F6C59"/>
    <w:rsid w:val="0091112C"/>
    <w:rsid w:val="0092169D"/>
    <w:rsid w:val="00933CEE"/>
    <w:rsid w:val="0094590D"/>
    <w:rsid w:val="009505BD"/>
    <w:rsid w:val="0095769E"/>
    <w:rsid w:val="00962632"/>
    <w:rsid w:val="00964491"/>
    <w:rsid w:val="00967674"/>
    <w:rsid w:val="009A178A"/>
    <w:rsid w:val="009C1D14"/>
    <w:rsid w:val="009D0761"/>
    <w:rsid w:val="009E0C57"/>
    <w:rsid w:val="009F5CB1"/>
    <w:rsid w:val="009F76DC"/>
    <w:rsid w:val="009F7893"/>
    <w:rsid w:val="00A15D9C"/>
    <w:rsid w:val="00A44F30"/>
    <w:rsid w:val="00A55E49"/>
    <w:rsid w:val="00A56FD3"/>
    <w:rsid w:val="00A67901"/>
    <w:rsid w:val="00A6797C"/>
    <w:rsid w:val="00A7028E"/>
    <w:rsid w:val="00A83E59"/>
    <w:rsid w:val="00AA0167"/>
    <w:rsid w:val="00AB3A33"/>
    <w:rsid w:val="00AC1CE4"/>
    <w:rsid w:val="00AC269E"/>
    <w:rsid w:val="00AC3C20"/>
    <w:rsid w:val="00AD2F86"/>
    <w:rsid w:val="00AF28C3"/>
    <w:rsid w:val="00AF3151"/>
    <w:rsid w:val="00B04CE8"/>
    <w:rsid w:val="00B120AA"/>
    <w:rsid w:val="00B13ECE"/>
    <w:rsid w:val="00B3043C"/>
    <w:rsid w:val="00B306C9"/>
    <w:rsid w:val="00B5161D"/>
    <w:rsid w:val="00B565DE"/>
    <w:rsid w:val="00B63393"/>
    <w:rsid w:val="00B73BC3"/>
    <w:rsid w:val="00B742CC"/>
    <w:rsid w:val="00B81F15"/>
    <w:rsid w:val="00B92E9E"/>
    <w:rsid w:val="00B97FB9"/>
    <w:rsid w:val="00BA1CB7"/>
    <w:rsid w:val="00BA7012"/>
    <w:rsid w:val="00BD2796"/>
    <w:rsid w:val="00BE579C"/>
    <w:rsid w:val="00C06F99"/>
    <w:rsid w:val="00C11EAD"/>
    <w:rsid w:val="00C21355"/>
    <w:rsid w:val="00C32393"/>
    <w:rsid w:val="00C40994"/>
    <w:rsid w:val="00C55D0F"/>
    <w:rsid w:val="00C610ED"/>
    <w:rsid w:val="00C7466A"/>
    <w:rsid w:val="00C9418F"/>
    <w:rsid w:val="00CA1394"/>
    <w:rsid w:val="00CA3C26"/>
    <w:rsid w:val="00CB4651"/>
    <w:rsid w:val="00CD6523"/>
    <w:rsid w:val="00CE23F3"/>
    <w:rsid w:val="00CE38D3"/>
    <w:rsid w:val="00CE55FE"/>
    <w:rsid w:val="00CF4AB3"/>
    <w:rsid w:val="00D00E34"/>
    <w:rsid w:val="00D0680E"/>
    <w:rsid w:val="00D15911"/>
    <w:rsid w:val="00D1754C"/>
    <w:rsid w:val="00D17EBA"/>
    <w:rsid w:val="00D214C5"/>
    <w:rsid w:val="00D5447E"/>
    <w:rsid w:val="00D616DD"/>
    <w:rsid w:val="00D71B10"/>
    <w:rsid w:val="00D75D27"/>
    <w:rsid w:val="00D77987"/>
    <w:rsid w:val="00D81129"/>
    <w:rsid w:val="00D85088"/>
    <w:rsid w:val="00DA2039"/>
    <w:rsid w:val="00DB38C3"/>
    <w:rsid w:val="00DC16F4"/>
    <w:rsid w:val="00DC1E1E"/>
    <w:rsid w:val="00DC6263"/>
    <w:rsid w:val="00DD1F04"/>
    <w:rsid w:val="00E15499"/>
    <w:rsid w:val="00E346AD"/>
    <w:rsid w:val="00E515AB"/>
    <w:rsid w:val="00E52572"/>
    <w:rsid w:val="00E65BB0"/>
    <w:rsid w:val="00E70F36"/>
    <w:rsid w:val="00E9062A"/>
    <w:rsid w:val="00E9068D"/>
    <w:rsid w:val="00E94B0C"/>
    <w:rsid w:val="00EA08DD"/>
    <w:rsid w:val="00EE1C68"/>
    <w:rsid w:val="00EE6587"/>
    <w:rsid w:val="00EE67FC"/>
    <w:rsid w:val="00EE6FF5"/>
    <w:rsid w:val="00EF39C1"/>
    <w:rsid w:val="00F02DC7"/>
    <w:rsid w:val="00F278AE"/>
    <w:rsid w:val="00F41163"/>
    <w:rsid w:val="00F41976"/>
    <w:rsid w:val="00F45292"/>
    <w:rsid w:val="00F764F1"/>
    <w:rsid w:val="00F915FB"/>
    <w:rsid w:val="00FA729B"/>
    <w:rsid w:val="00FB2824"/>
    <w:rsid w:val="00FE1C39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link w:val="Ttulo1Char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tulo1Char">
    <w:name w:val="Título 1 Char"/>
    <w:link w:val="Ttulo1"/>
    <w:rsid w:val="00534872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534872"/>
    <w:rPr>
      <w:sz w:val="28"/>
    </w:rPr>
  </w:style>
  <w:style w:type="paragraph" w:styleId="NormalWeb">
    <w:name w:val="Normal (Web)"/>
    <w:basedOn w:val="Normal"/>
    <w:uiPriority w:val="99"/>
    <w:unhideWhenUsed/>
    <w:rsid w:val="0038071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97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EF3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F3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3F02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F02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4A69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A6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AFF10-16A9-4CC2-B44B-B5BB6F23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41</cp:revision>
  <cp:lastPrinted>2021-11-08T17:45:00Z</cp:lastPrinted>
  <dcterms:created xsi:type="dcterms:W3CDTF">2019-02-07T16:37:00Z</dcterms:created>
  <dcterms:modified xsi:type="dcterms:W3CDTF">2021-11-08T18:04:00Z</dcterms:modified>
</cp:coreProperties>
</file>